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sz w:val="36"/>
          <w:szCs w:val="36"/>
        </w:rPr>
      </w:pPr>
      <w:r>
        <w:rPr>
          <w:rFonts w:hint="eastAsia" w:ascii="宋体" w:hAnsi="宋体"/>
          <w:b/>
          <w:sz w:val="36"/>
          <w:szCs w:val="36"/>
        </w:rPr>
        <w:t>贵州黔东电力有限公司</w:t>
      </w:r>
    </w:p>
    <w:p>
      <w:pPr>
        <w:spacing w:line="460" w:lineRule="exact"/>
        <w:jc w:val="center"/>
        <w:rPr>
          <w:rFonts w:ascii="宋体" w:hAnsi="宋体"/>
          <w:b/>
          <w:sz w:val="44"/>
          <w:szCs w:val="44"/>
        </w:rPr>
      </w:pPr>
      <w:r>
        <w:rPr>
          <w:rFonts w:hint="eastAsia" w:ascii="宋体" w:hAnsi="宋体"/>
          <w:b/>
          <w:sz w:val="36"/>
          <w:szCs w:val="36"/>
        </w:rPr>
        <w:t>省外煤（除贵州省）竞价采购公告</w:t>
      </w:r>
    </w:p>
    <w:p>
      <w:pPr>
        <w:spacing w:line="360" w:lineRule="auto"/>
        <w:ind w:firstLine="480" w:firstLineChars="200"/>
        <w:rPr>
          <w:rFonts w:ascii="宋体" w:hAnsi="宋体"/>
          <w:sz w:val="24"/>
          <w:szCs w:val="24"/>
        </w:rPr>
      </w:pPr>
      <w:r>
        <w:rPr>
          <w:rFonts w:hint="eastAsia" w:ascii="宋体" w:hAnsi="宋体"/>
          <w:sz w:val="24"/>
          <w:szCs w:val="24"/>
        </w:rPr>
        <w:t>按照公平、公正、公开的原则，拟对我公司2020年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lang w:val="en-US" w:eastAsia="zh-CN"/>
        </w:rPr>
        <w:t>5</w:t>
      </w:r>
      <w:r>
        <w:rPr>
          <w:rFonts w:hint="eastAsia" w:ascii="宋体" w:hAnsi="宋体"/>
          <w:sz w:val="24"/>
          <w:szCs w:val="24"/>
        </w:rPr>
        <w:t>日至2020年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0</w:t>
      </w:r>
      <w:r>
        <w:rPr>
          <w:rFonts w:hint="eastAsia" w:ascii="宋体" w:hAnsi="宋体"/>
          <w:sz w:val="24"/>
          <w:szCs w:val="24"/>
        </w:rPr>
        <w:t>日所需电煤竞价采购，公开竞价，报价时间为2020年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w:t>
      </w:r>
      <w:r>
        <w:rPr>
          <w:rFonts w:hint="eastAsia" w:ascii="宋体" w:hAnsi="宋体"/>
          <w:sz w:val="24"/>
          <w:szCs w:val="24"/>
          <w:lang w:val="en-US" w:eastAsia="zh-CN"/>
        </w:rPr>
        <w:t>08</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0至2020年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lang w:val="en-US" w:eastAsia="zh-CN"/>
        </w:rPr>
        <w:t>2</w:t>
      </w:r>
      <w:r>
        <w:rPr>
          <w:rFonts w:hint="eastAsia" w:ascii="宋体" w:hAnsi="宋体"/>
          <w:sz w:val="24"/>
          <w:szCs w:val="24"/>
        </w:rPr>
        <w:t>日1</w:t>
      </w:r>
      <w:r>
        <w:rPr>
          <w:rFonts w:hint="eastAsia" w:ascii="宋体" w:hAnsi="宋体"/>
          <w:sz w:val="24"/>
          <w:szCs w:val="24"/>
          <w:lang w:val="en-US" w:eastAsia="zh-CN"/>
        </w:rPr>
        <w:t>8</w:t>
      </w:r>
      <w:r>
        <w:rPr>
          <w:rFonts w:hint="eastAsia" w:ascii="宋体" w:hAnsi="宋体"/>
          <w:sz w:val="24"/>
          <w:szCs w:val="24"/>
        </w:rPr>
        <w:t>：00。</w:t>
      </w:r>
    </w:p>
    <w:p>
      <w:pPr>
        <w:spacing w:line="360" w:lineRule="auto"/>
        <w:ind w:firstLine="480" w:firstLineChars="200"/>
        <w:rPr>
          <w:rFonts w:ascii="宋体" w:hAnsi="宋体"/>
          <w:sz w:val="24"/>
          <w:szCs w:val="24"/>
        </w:rPr>
      </w:pPr>
      <w:r>
        <w:rPr>
          <w:rFonts w:hint="eastAsia" w:ascii="宋体" w:hAnsi="宋体"/>
          <w:sz w:val="24"/>
          <w:szCs w:val="24"/>
        </w:rPr>
        <w:t>一、竞价要求</w:t>
      </w:r>
    </w:p>
    <w:p>
      <w:pPr>
        <w:spacing w:line="360" w:lineRule="auto"/>
        <w:ind w:firstLine="480" w:firstLineChars="200"/>
        <w:rPr>
          <w:rFonts w:ascii="宋体" w:hAnsi="宋体"/>
          <w:sz w:val="24"/>
          <w:szCs w:val="24"/>
        </w:rPr>
      </w:pPr>
      <w:r>
        <w:rPr>
          <w:rFonts w:hint="eastAsia" w:ascii="宋体" w:hAnsi="宋体"/>
          <w:sz w:val="24"/>
          <w:szCs w:val="24"/>
        </w:rPr>
        <w:t>(一)竞价方要求</w:t>
      </w:r>
    </w:p>
    <w:p>
      <w:pPr>
        <w:spacing w:line="360" w:lineRule="auto"/>
        <w:ind w:firstLine="480" w:firstLineChars="200"/>
        <w:rPr>
          <w:rFonts w:ascii="宋体" w:hAnsi="宋体"/>
          <w:sz w:val="24"/>
          <w:szCs w:val="24"/>
        </w:rPr>
      </w:pPr>
      <w:r>
        <w:rPr>
          <w:rFonts w:hint="eastAsia" w:ascii="宋体" w:hAnsi="宋体"/>
          <w:sz w:val="24"/>
          <w:szCs w:val="24"/>
        </w:rPr>
        <w:t>1、具备法人资格，能够独立承担民事责任。</w:t>
      </w:r>
    </w:p>
    <w:p>
      <w:pPr>
        <w:spacing w:line="360" w:lineRule="auto"/>
        <w:ind w:firstLine="480" w:firstLineChars="200"/>
        <w:rPr>
          <w:rFonts w:ascii="宋体" w:hAnsi="宋体"/>
          <w:sz w:val="24"/>
          <w:szCs w:val="24"/>
        </w:rPr>
      </w:pPr>
      <w:r>
        <w:rPr>
          <w:rFonts w:hint="eastAsia" w:ascii="宋体" w:hAnsi="宋体"/>
          <w:sz w:val="24"/>
          <w:szCs w:val="24"/>
        </w:rPr>
        <w:t>2、具有合法有效的运营资质以及良好的银行资信、商业信誉，没有处于被责令停业和财产被接管、冻结、破产等情况；</w:t>
      </w:r>
      <w:r>
        <w:rPr>
          <w:rFonts w:hint="eastAsia" w:ascii="宋体" w:hAnsi="宋体"/>
          <w:b/>
          <w:bCs/>
          <w:color w:val="0070C0"/>
          <w:sz w:val="24"/>
          <w:szCs w:val="24"/>
          <w:lang w:eastAsia="zh-CN"/>
        </w:rPr>
        <w:t>注册资金</w:t>
      </w:r>
      <w:r>
        <w:rPr>
          <w:rFonts w:hint="eastAsia" w:ascii="宋体" w:hAnsi="宋体"/>
          <w:sz w:val="24"/>
          <w:szCs w:val="24"/>
        </w:rPr>
        <w:t>达到</w:t>
      </w:r>
      <w:r>
        <w:rPr>
          <w:rFonts w:hint="eastAsia" w:ascii="宋体" w:hAnsi="宋体"/>
          <w:b/>
          <w:bCs/>
          <w:color w:val="FF0000"/>
          <w:sz w:val="24"/>
          <w:szCs w:val="24"/>
        </w:rPr>
        <w:t>伍佰万</w:t>
      </w:r>
      <w:r>
        <w:rPr>
          <w:rFonts w:hint="eastAsia" w:ascii="宋体" w:hAnsi="宋体"/>
          <w:sz w:val="24"/>
          <w:szCs w:val="24"/>
        </w:rPr>
        <w:t>及以上；</w:t>
      </w:r>
      <w:r>
        <w:rPr>
          <w:rFonts w:hint="eastAsia" w:ascii="宋体" w:hAnsi="宋体"/>
          <w:sz w:val="24"/>
        </w:rPr>
        <w:t>营业执照原件上</w:t>
      </w:r>
      <w:r>
        <w:rPr>
          <w:rFonts w:hint="eastAsia" w:ascii="宋体" w:hAnsi="宋体"/>
          <w:sz w:val="24"/>
          <w:lang w:eastAsia="zh-CN"/>
        </w:rPr>
        <w:t>经营范围</w:t>
      </w:r>
      <w:r>
        <w:rPr>
          <w:rFonts w:hint="eastAsia" w:ascii="宋体" w:hAnsi="宋体"/>
          <w:sz w:val="24"/>
        </w:rPr>
        <w:t>明确包含</w:t>
      </w:r>
      <w:r>
        <w:rPr>
          <w:rFonts w:hint="eastAsia" w:ascii="宋体" w:hAnsi="宋体"/>
          <w:b/>
          <w:bCs/>
          <w:color w:val="FF0000"/>
          <w:sz w:val="24"/>
          <w:szCs w:val="24"/>
        </w:rPr>
        <w:t>煤炭经营</w:t>
      </w:r>
      <w:r>
        <w:rPr>
          <w:rFonts w:hint="eastAsia" w:ascii="宋体" w:hAnsi="宋体"/>
          <w:sz w:val="24"/>
        </w:rPr>
        <w:t>的内容</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3、具有可靠、稳定的煤炭来源。</w:t>
      </w:r>
    </w:p>
    <w:p>
      <w:pPr>
        <w:spacing w:line="360" w:lineRule="auto"/>
        <w:ind w:firstLine="480" w:firstLineChars="200"/>
        <w:rPr>
          <w:rFonts w:ascii="宋体" w:hAnsi="宋体"/>
          <w:sz w:val="24"/>
          <w:szCs w:val="24"/>
        </w:rPr>
      </w:pPr>
      <w:r>
        <w:rPr>
          <w:rFonts w:hint="eastAsia" w:ascii="宋体" w:hAnsi="宋体"/>
          <w:sz w:val="24"/>
          <w:szCs w:val="24"/>
        </w:rPr>
        <w:t>4、竞价方需遵守竞价规则，按要求提供运营</w:t>
      </w:r>
      <w:r>
        <w:rPr>
          <w:rFonts w:hint="eastAsia" w:ascii="宋体" w:hAnsi="宋体"/>
          <w:sz w:val="24"/>
          <w:szCs w:val="24"/>
          <w:lang w:eastAsia="zh-CN"/>
        </w:rPr>
        <w:t>资质</w:t>
      </w:r>
      <w:r>
        <w:rPr>
          <w:rFonts w:hint="eastAsia" w:ascii="宋体" w:hAnsi="宋体"/>
          <w:sz w:val="24"/>
          <w:szCs w:val="24"/>
        </w:rPr>
        <w:t>并保证全部真实、有效。</w:t>
      </w:r>
    </w:p>
    <w:p>
      <w:pPr>
        <w:spacing w:line="360" w:lineRule="auto"/>
        <w:ind w:firstLine="480" w:firstLineChars="200"/>
        <w:rPr>
          <w:rFonts w:ascii="宋体" w:hAnsi="宋体"/>
          <w:sz w:val="24"/>
          <w:szCs w:val="24"/>
        </w:rPr>
      </w:pPr>
      <w:r>
        <w:rPr>
          <w:rFonts w:hint="eastAsia" w:ascii="宋体" w:hAnsi="宋体"/>
          <w:sz w:val="24"/>
          <w:szCs w:val="24"/>
        </w:rPr>
        <w:t>（二）纪律要求</w:t>
      </w:r>
    </w:p>
    <w:p>
      <w:pPr>
        <w:spacing w:line="360" w:lineRule="auto"/>
        <w:ind w:firstLine="480" w:firstLineChars="200"/>
        <w:rPr>
          <w:rFonts w:ascii="宋体" w:hAnsi="宋体"/>
          <w:sz w:val="24"/>
          <w:szCs w:val="24"/>
        </w:rPr>
      </w:pPr>
      <w:r>
        <w:rPr>
          <w:rFonts w:hint="eastAsia" w:ascii="宋体" w:hAnsi="宋体"/>
          <w:sz w:val="24"/>
          <w:szCs w:val="24"/>
        </w:rPr>
        <w:t>1、采购方和竞价方工作人员应遵守国家有关的法律、法规和规定，严格遵守竞价的各项规定。</w:t>
      </w:r>
    </w:p>
    <w:p>
      <w:pPr>
        <w:spacing w:line="360" w:lineRule="auto"/>
        <w:ind w:firstLine="480" w:firstLineChars="200"/>
        <w:rPr>
          <w:rFonts w:ascii="宋体" w:hAnsi="宋体"/>
          <w:sz w:val="24"/>
          <w:szCs w:val="24"/>
        </w:rPr>
      </w:pPr>
      <w:r>
        <w:rPr>
          <w:rFonts w:hint="eastAsia" w:ascii="宋体" w:hAnsi="宋体"/>
          <w:sz w:val="24"/>
          <w:szCs w:val="24"/>
        </w:rPr>
        <w:t>2、竞价方不得相互串通，弄虚作假，不得以任何形式打探和搜集竞价情况，干扰竞价工作。</w:t>
      </w:r>
    </w:p>
    <w:p>
      <w:pPr>
        <w:spacing w:line="360" w:lineRule="auto"/>
        <w:ind w:firstLine="480" w:firstLineChars="200"/>
        <w:rPr>
          <w:rFonts w:ascii="宋体" w:hAnsi="宋体"/>
          <w:sz w:val="24"/>
          <w:szCs w:val="24"/>
        </w:rPr>
      </w:pPr>
      <w:r>
        <w:rPr>
          <w:rFonts w:hint="eastAsia" w:ascii="宋体" w:hAnsi="宋体"/>
          <w:sz w:val="24"/>
          <w:szCs w:val="24"/>
        </w:rPr>
        <w:t>3、竞价期间严禁竞价方与采购方工作人员私下接触；严禁损害国家利益、社会公共利益或者他人利益；严禁竞价方以任何方式向采购方相关人员谋取竞价信息。</w:t>
      </w:r>
    </w:p>
    <w:p>
      <w:pPr>
        <w:spacing w:line="360" w:lineRule="auto"/>
        <w:ind w:firstLine="480" w:firstLineChars="200"/>
        <w:rPr>
          <w:rFonts w:ascii="宋体" w:hAnsi="宋体"/>
          <w:sz w:val="24"/>
          <w:szCs w:val="24"/>
        </w:rPr>
      </w:pPr>
      <w:r>
        <w:rPr>
          <w:rFonts w:hint="eastAsia" w:ascii="宋体" w:hAnsi="宋体"/>
          <w:sz w:val="24"/>
          <w:szCs w:val="24"/>
        </w:rPr>
        <w:t>4、竞价方如违反上述有关纪律，采购方有权取消其参与当期竞价的资格。</w:t>
      </w:r>
    </w:p>
    <w:p>
      <w:pPr>
        <w:spacing w:line="360" w:lineRule="auto"/>
        <w:ind w:firstLine="480" w:firstLineChars="200"/>
        <w:rPr>
          <w:rFonts w:ascii="宋体" w:hAnsi="宋体"/>
          <w:sz w:val="24"/>
          <w:szCs w:val="24"/>
        </w:rPr>
      </w:pPr>
      <w:r>
        <w:rPr>
          <w:rFonts w:hint="eastAsia" w:ascii="宋体" w:hAnsi="宋体"/>
          <w:sz w:val="24"/>
          <w:szCs w:val="24"/>
        </w:rPr>
        <w:t>二、煤质要求（以采购方到厂验收为准）：</w:t>
      </w:r>
    </w:p>
    <w:tbl>
      <w:tblPr>
        <w:tblStyle w:val="10"/>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72"/>
        <w:gridCol w:w="2547"/>
        <w:gridCol w:w="1155"/>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项目</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基准</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单位</w:t>
            </w:r>
          </w:p>
        </w:tc>
        <w:tc>
          <w:tcPr>
            <w:tcW w:w="2721" w:type="dxa"/>
            <w:shd w:val="clear" w:color="auto" w:fill="FFFFFF"/>
            <w:vAlign w:val="center"/>
          </w:tcPr>
          <w:p>
            <w:pPr>
              <w:widowControl/>
              <w:jc w:val="center"/>
              <w:textAlignment w:val="center"/>
              <w:rPr>
                <w:rFonts w:ascii="宋体" w:hAnsi="宋体" w:cs="宋体"/>
                <w:sz w:val="24"/>
              </w:rPr>
            </w:pPr>
            <w:r>
              <w:rPr>
                <w:rFonts w:hint="eastAsia" w:ascii="宋体" w:hAnsi="宋体" w:cs="宋体"/>
                <w:sz w:val="24"/>
              </w:rPr>
              <w:t>指标（</w:t>
            </w:r>
            <w:r>
              <w:rPr>
                <w:rFonts w:hint="eastAsia" w:ascii="宋体" w:hAnsi="宋体" w:cs="宋体"/>
                <w:kern w:val="0"/>
                <w:sz w:val="24"/>
              </w:rPr>
              <w:t>合同执行期内加权）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低位热值</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收到基</w:t>
            </w:r>
            <w:r>
              <w:rPr>
                <w:rFonts w:hint="eastAsia" w:ascii="宋体" w:hAnsi="宋体" w:cs="宋体"/>
                <w:kern w:val="0"/>
                <w:sz w:val="24"/>
                <w:u w:val="single"/>
              </w:rPr>
              <w:t>Qnet,ar</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Kcal/Kg</w:t>
            </w:r>
          </w:p>
        </w:tc>
        <w:tc>
          <w:tcPr>
            <w:tcW w:w="2721" w:type="dxa"/>
            <w:shd w:val="clear" w:color="auto" w:fill="FFFFFF"/>
            <w:vAlign w:val="center"/>
          </w:tcPr>
          <w:p>
            <w:pPr>
              <w:widowControl/>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＞5000Kcal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全硫</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干燥基</w:t>
            </w:r>
            <w:r>
              <w:rPr>
                <w:rFonts w:hint="eastAsia" w:ascii="宋体" w:hAnsi="宋体" w:cs="宋体"/>
                <w:kern w:val="0"/>
                <w:sz w:val="24"/>
                <w:u w:val="single"/>
              </w:rPr>
              <w:t>St,d</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center"/>
              <w:textAlignment w:val="center"/>
              <w:rPr>
                <w:rFonts w:ascii="宋体" w:hAnsi="宋体" w:cs="宋体"/>
                <w:kern w:val="0"/>
                <w:sz w:val="24"/>
              </w:rPr>
            </w:pPr>
            <w:r>
              <w:rPr>
                <w:rFonts w:hint="eastAsia" w:ascii="宋体" w:hAnsi="宋体" w:cs="宋体"/>
                <w:kern w:val="0"/>
                <w:sz w:val="24"/>
              </w:rPr>
              <w:t>＞3.5%开始考核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672"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挥发分</w:t>
            </w:r>
          </w:p>
        </w:tc>
        <w:tc>
          <w:tcPr>
            <w:tcW w:w="2547"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干燥无灰基</w:t>
            </w:r>
            <w:r>
              <w:rPr>
                <w:rFonts w:hint="eastAsia" w:ascii="宋体" w:hAnsi="宋体" w:cs="宋体"/>
                <w:kern w:val="0"/>
                <w:sz w:val="24"/>
                <w:u w:val="single"/>
              </w:rPr>
              <w:t>Vdaf</w:t>
            </w:r>
          </w:p>
        </w:tc>
        <w:tc>
          <w:tcPr>
            <w:tcW w:w="1155" w:type="dxa"/>
            <w:shd w:val="clear" w:color="auto" w:fill="FFFFFF"/>
            <w:vAlign w:val="center"/>
          </w:tcPr>
          <w:p>
            <w:pPr>
              <w:widowControl/>
              <w:jc w:val="center"/>
              <w:textAlignment w:val="center"/>
              <w:rPr>
                <w:rFonts w:ascii="宋体" w:hAnsi="宋体" w:cs="宋体"/>
                <w:sz w:val="24"/>
              </w:rPr>
            </w:pPr>
            <w:r>
              <w:rPr>
                <w:rFonts w:hint="eastAsia" w:ascii="宋体" w:hAnsi="宋体" w:cs="宋体"/>
                <w:kern w:val="0"/>
                <w:sz w:val="24"/>
              </w:rPr>
              <w:t>%</w:t>
            </w:r>
          </w:p>
        </w:tc>
        <w:tc>
          <w:tcPr>
            <w:tcW w:w="2721" w:type="dxa"/>
            <w:shd w:val="clear" w:color="auto" w:fill="FFFFFF"/>
            <w:vAlign w:val="center"/>
          </w:tcPr>
          <w:p>
            <w:pPr>
              <w:widowControl/>
              <w:jc w:val="both"/>
              <w:textAlignment w:val="center"/>
              <w:rPr>
                <w:rFonts w:ascii="宋体" w:hAnsi="宋体" w:cs="宋体"/>
                <w:kern w:val="0"/>
                <w:sz w:val="24"/>
              </w:rPr>
            </w:pPr>
            <w:r>
              <w:rPr>
                <w:rFonts w:hint="eastAsia" w:ascii="宋体" w:hAnsi="宋体" w:cs="宋体"/>
                <w:kern w:val="0"/>
                <w:sz w:val="24"/>
                <w:lang w:val="en-US" w:eastAsia="zh-CN"/>
              </w:rPr>
              <w:t xml:space="preserve">    </w:t>
            </w:r>
            <w:r>
              <w:rPr>
                <w:rFonts w:hint="eastAsia" w:ascii="宋体" w:hAnsi="宋体" w:cs="宋体"/>
                <w:kern w:val="0"/>
                <w:sz w:val="24"/>
              </w:rPr>
              <w:t>＜9%开始考核</w:t>
            </w:r>
          </w:p>
        </w:tc>
      </w:tr>
    </w:tbl>
    <w:p>
      <w:pPr>
        <w:spacing w:line="560" w:lineRule="exact"/>
        <w:ind w:firstLine="480" w:firstLineChars="200"/>
        <w:jc w:val="left"/>
        <w:rPr>
          <w:rFonts w:ascii="宋体" w:hAnsi="宋体"/>
          <w:sz w:val="24"/>
          <w:szCs w:val="24"/>
        </w:rPr>
      </w:pPr>
      <w:r>
        <w:rPr>
          <w:rFonts w:hint="eastAsia" w:ascii="宋体" w:hAnsi="宋体"/>
          <w:sz w:val="24"/>
          <w:szCs w:val="24"/>
        </w:rPr>
        <w:t>三、结算方式：一票结算/两票结算（请报价时备注清楚）。</w:t>
      </w:r>
    </w:p>
    <w:p>
      <w:pPr>
        <w:spacing w:line="560" w:lineRule="exact"/>
        <w:ind w:firstLine="480" w:firstLineChars="200"/>
        <w:jc w:val="left"/>
        <w:rPr>
          <w:rFonts w:ascii="宋体" w:hAnsi="宋体"/>
          <w:sz w:val="24"/>
          <w:szCs w:val="24"/>
        </w:rPr>
      </w:pPr>
      <w:r>
        <w:rPr>
          <w:rFonts w:hint="eastAsia" w:ascii="宋体" w:hAnsi="宋体"/>
          <w:sz w:val="24"/>
          <w:szCs w:val="24"/>
        </w:rPr>
        <w:t>四、</w:t>
      </w:r>
      <w:r>
        <w:rPr>
          <w:rFonts w:hint="eastAsia" w:ascii="宋体" w:hAnsi="宋体"/>
          <w:b/>
          <w:bCs/>
          <w:color w:val="FF0000"/>
          <w:sz w:val="24"/>
          <w:szCs w:val="24"/>
        </w:rPr>
        <w:t>报价</w:t>
      </w:r>
      <w:r>
        <w:rPr>
          <w:rFonts w:hint="eastAsia" w:ascii="宋体" w:hAnsi="宋体"/>
          <w:b/>
          <w:bCs/>
          <w:color w:val="FF0000"/>
          <w:sz w:val="24"/>
          <w:szCs w:val="24"/>
          <w:lang w:eastAsia="zh-CN"/>
        </w:rPr>
        <w:t>方式</w:t>
      </w:r>
      <w:r>
        <w:rPr>
          <w:rFonts w:hint="eastAsia" w:ascii="宋体" w:hAnsi="宋体"/>
          <w:b/>
          <w:bCs/>
          <w:color w:val="FF0000"/>
          <w:sz w:val="24"/>
          <w:szCs w:val="24"/>
        </w:rPr>
        <w:t>：</w:t>
      </w:r>
      <w:r>
        <w:rPr>
          <w:rFonts w:hint="eastAsia" w:ascii="宋体" w:hAnsi="宋体"/>
          <w:sz w:val="24"/>
          <w:szCs w:val="24"/>
          <w:lang w:eastAsia="zh-CN"/>
        </w:rPr>
        <w:t>正确填写</w:t>
      </w:r>
      <w:r>
        <w:rPr>
          <w:rFonts w:hint="eastAsia" w:ascii="宋体" w:hAnsi="宋体"/>
          <w:sz w:val="24"/>
          <w:szCs w:val="24"/>
        </w:rPr>
        <w:t>报价函（</w:t>
      </w:r>
      <w:r>
        <w:rPr>
          <w:rFonts w:hint="eastAsia" w:ascii="宋体" w:hAnsi="宋体"/>
          <w:b/>
          <w:bCs/>
          <w:color w:val="FF0000"/>
          <w:sz w:val="24"/>
          <w:szCs w:val="24"/>
        </w:rPr>
        <w:t>加盖公司公章并签字</w:t>
      </w:r>
      <w:r>
        <w:rPr>
          <w:rFonts w:hint="eastAsia" w:ascii="宋体" w:hAnsi="宋体"/>
          <w:sz w:val="24"/>
          <w:szCs w:val="24"/>
        </w:rPr>
        <w:t>）彩色扫描件（jpg格式）发</w:t>
      </w:r>
      <w:r>
        <w:rPr>
          <w:rFonts w:hint="eastAsia" w:ascii="宋体" w:hAnsi="宋体"/>
          <w:sz w:val="24"/>
          <w:szCs w:val="24"/>
          <w:lang w:eastAsia="zh-CN"/>
        </w:rPr>
        <w:t>送至</w:t>
      </w:r>
      <w:r>
        <w:rPr>
          <w:rFonts w:hint="eastAsia" w:ascii="宋体" w:hAnsi="宋体"/>
          <w:b/>
          <w:bCs/>
          <w:color w:val="FF0000"/>
          <w:sz w:val="24"/>
          <w:szCs w:val="24"/>
        </w:rPr>
        <w:t>报价专用邮箱</w:t>
      </w:r>
      <w:r>
        <w:rPr>
          <w:rFonts w:hint="eastAsia" w:ascii="宋体" w:hAnsi="宋体"/>
          <w:sz w:val="24"/>
          <w:szCs w:val="24"/>
        </w:rPr>
        <w:t>（</w:t>
      </w:r>
      <w:r>
        <w:fldChar w:fldCharType="begin"/>
      </w:r>
      <w:r>
        <w:instrText xml:space="preserve"> HYPERLINK "mailto:qdrmjj@wldl.com.cn" </w:instrText>
      </w:r>
      <w:r>
        <w:fldChar w:fldCharType="separate"/>
      </w:r>
      <w:r>
        <w:rPr>
          <w:rStyle w:val="9"/>
          <w:rFonts w:ascii="宋体" w:hAnsi="宋体" w:cs="宋体"/>
          <w:kern w:val="0"/>
          <w:sz w:val="24"/>
          <w:szCs w:val="24"/>
        </w:rPr>
        <w:t>qdrmjj@wldl.com.cn</w:t>
      </w:r>
      <w:r>
        <w:rPr>
          <w:rStyle w:val="9"/>
          <w:rFonts w:ascii="宋体" w:hAnsi="宋体" w:cs="宋体"/>
          <w:kern w:val="0"/>
          <w:sz w:val="24"/>
          <w:szCs w:val="24"/>
        </w:rPr>
        <w:fldChar w:fldCharType="end"/>
      </w:r>
      <w:r>
        <w:rPr>
          <w:rFonts w:hint="eastAsia" w:ascii="宋体" w:hAnsi="宋体"/>
          <w:sz w:val="24"/>
          <w:szCs w:val="24"/>
        </w:rPr>
        <w:t>），报价函模板见附件。</w:t>
      </w:r>
      <w:r>
        <w:rPr>
          <w:rFonts w:hint="eastAsia" w:ascii="宋体" w:hAnsi="宋体"/>
          <w:color w:val="FF0000"/>
          <w:sz w:val="24"/>
          <w:szCs w:val="24"/>
          <w:lang w:eastAsia="zh-CN"/>
        </w:rPr>
        <w:t>（备注：由于我公司合同条款中除了煤质考核外，还有煤质偏差考核，所以报价时请考虑煤质</w:t>
      </w:r>
      <w:r>
        <w:rPr>
          <w:rFonts w:hint="eastAsia" w:ascii="宋体" w:hAnsi="宋体"/>
          <w:color w:val="FF0000"/>
          <w:sz w:val="24"/>
          <w:szCs w:val="24"/>
        </w:rPr>
        <w:t>偏差</w:t>
      </w:r>
      <w:r>
        <w:rPr>
          <w:rFonts w:hint="eastAsia" w:ascii="宋体" w:hAnsi="宋体"/>
          <w:color w:val="FF0000"/>
          <w:sz w:val="24"/>
          <w:szCs w:val="24"/>
          <w:lang w:eastAsia="zh-CN"/>
        </w:rPr>
        <w:t>考核后，煤炭指标尽量按照实际煤源加权后的指标情况进行填报）</w:t>
      </w:r>
    </w:p>
    <w:p>
      <w:pPr>
        <w:spacing w:line="560" w:lineRule="exact"/>
        <w:ind w:firstLine="480" w:firstLineChars="200"/>
        <w:jc w:val="left"/>
        <w:rPr>
          <w:rFonts w:ascii="宋体" w:hAnsi="宋体"/>
          <w:sz w:val="24"/>
          <w:szCs w:val="24"/>
        </w:rPr>
      </w:pPr>
      <w:r>
        <w:rPr>
          <w:rFonts w:hint="eastAsia" w:ascii="宋体" w:hAnsi="宋体"/>
          <w:sz w:val="24"/>
          <w:szCs w:val="24"/>
        </w:rPr>
        <w:t>五、履约保证金</w:t>
      </w:r>
    </w:p>
    <w:p>
      <w:pPr>
        <w:spacing w:line="360" w:lineRule="auto"/>
        <w:ind w:firstLine="480" w:firstLineChars="200"/>
        <w:rPr>
          <w:rFonts w:ascii="宋体" w:hAnsi="宋体"/>
          <w:sz w:val="24"/>
          <w:szCs w:val="24"/>
        </w:rPr>
      </w:pPr>
      <w:r>
        <w:rPr>
          <w:rFonts w:hint="eastAsia" w:ascii="宋体" w:hAnsi="宋体"/>
          <w:sz w:val="24"/>
          <w:szCs w:val="24"/>
        </w:rPr>
        <w:t>1、卖方需在签订合同前缴纳10万元履约保证金至买方账户，方能签订与履行合同。</w:t>
      </w:r>
    </w:p>
    <w:p>
      <w:pPr>
        <w:spacing w:line="360" w:lineRule="auto"/>
        <w:ind w:firstLine="480" w:firstLineChars="200"/>
        <w:rPr>
          <w:rFonts w:ascii="宋体" w:hAnsi="宋体"/>
          <w:sz w:val="24"/>
          <w:szCs w:val="24"/>
        </w:rPr>
      </w:pPr>
      <w:r>
        <w:rPr>
          <w:rFonts w:hint="eastAsia" w:ascii="宋体" w:hAnsi="宋体"/>
          <w:sz w:val="24"/>
          <w:szCs w:val="24"/>
        </w:rPr>
        <w:t>2、履约保证金账号信息：公司名称（贵州黔东电力有限公司）、开户行（工行岑巩支行）、账号（2407050829000015811）。</w:t>
      </w:r>
    </w:p>
    <w:p>
      <w:pPr>
        <w:spacing w:line="360" w:lineRule="auto"/>
        <w:ind w:firstLine="480" w:firstLineChars="200"/>
        <w:rPr>
          <w:rFonts w:ascii="宋体" w:hAnsi="宋体"/>
          <w:sz w:val="24"/>
          <w:szCs w:val="24"/>
        </w:rPr>
      </w:pPr>
      <w:r>
        <w:rPr>
          <w:rFonts w:hint="eastAsia" w:ascii="宋体" w:hAnsi="宋体"/>
          <w:sz w:val="24"/>
          <w:szCs w:val="24"/>
        </w:rPr>
        <w:t>3、合同执行期满，卖方实际供应量未达到合同约定量50%，扣除履约保证金。</w:t>
      </w:r>
    </w:p>
    <w:p>
      <w:pPr>
        <w:spacing w:line="360" w:lineRule="auto"/>
        <w:ind w:firstLine="480" w:firstLineChars="200"/>
        <w:rPr>
          <w:rFonts w:ascii="宋体" w:hAnsi="宋体"/>
          <w:sz w:val="24"/>
          <w:szCs w:val="24"/>
        </w:rPr>
      </w:pPr>
      <w:r>
        <w:rPr>
          <w:rFonts w:hint="eastAsia" w:ascii="宋体" w:hAnsi="宋体"/>
          <w:sz w:val="24"/>
          <w:szCs w:val="24"/>
        </w:rPr>
        <w:t>4、合同执行期满，卖方实际供应量达到合同约定量50%，转入下次合同使用，或申请返还。</w:t>
      </w:r>
    </w:p>
    <w:p>
      <w:pPr>
        <w:spacing w:line="360" w:lineRule="auto"/>
        <w:ind w:firstLine="480" w:firstLineChars="200"/>
        <w:rPr>
          <w:rFonts w:hint="eastAsia" w:ascii="宋体" w:hAnsi="宋体"/>
          <w:sz w:val="24"/>
          <w:szCs w:val="24"/>
        </w:rPr>
      </w:pPr>
      <w:r>
        <w:rPr>
          <w:rFonts w:hint="eastAsia" w:ascii="宋体" w:hAnsi="宋体"/>
          <w:sz w:val="24"/>
          <w:szCs w:val="24"/>
        </w:rPr>
        <w:t>六、未合作过或有资质信息变更的供应商报价时请提供三证复印件加盖鲜公章扫描件（jpg格式）发送至报价专用邮箱（</w:t>
      </w:r>
      <w:r>
        <w:rPr>
          <w:rFonts w:hint="eastAsia" w:ascii="宋体" w:hAnsi="宋体"/>
          <w:color w:val="FF0000"/>
          <w:sz w:val="24"/>
          <w:szCs w:val="24"/>
        </w:rPr>
        <w:t>营业执照</w:t>
      </w:r>
      <w:r>
        <w:rPr>
          <w:rFonts w:hint="eastAsia" w:ascii="宋体" w:hAnsi="宋体"/>
          <w:color w:val="FF0000"/>
          <w:sz w:val="24"/>
          <w:szCs w:val="24"/>
          <w:lang w:eastAsia="zh-CN"/>
        </w:rPr>
        <w:t>副本</w:t>
      </w:r>
      <w:r>
        <w:rPr>
          <w:rFonts w:hint="eastAsia" w:ascii="宋体" w:hAnsi="宋体"/>
          <w:color w:val="FF0000"/>
          <w:sz w:val="24"/>
          <w:szCs w:val="24"/>
        </w:rPr>
        <w:t>、开户许可证</w:t>
      </w:r>
      <w:r>
        <w:rPr>
          <w:rFonts w:hint="eastAsia" w:ascii="宋体" w:hAnsi="宋体"/>
          <w:color w:val="FF0000"/>
          <w:sz w:val="24"/>
          <w:szCs w:val="24"/>
          <w:lang w:eastAsia="zh-CN"/>
        </w:rPr>
        <w:t>或基本存款账户信息</w:t>
      </w:r>
      <w:r>
        <w:rPr>
          <w:rFonts w:hint="eastAsia" w:ascii="宋体" w:hAnsi="宋体"/>
          <w:color w:val="FF0000"/>
          <w:sz w:val="24"/>
          <w:szCs w:val="24"/>
        </w:rPr>
        <w:t>、法人身份证</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七、未合作过的供应商</w:t>
      </w:r>
      <w:r>
        <w:rPr>
          <w:rFonts w:hint="eastAsia" w:ascii="宋体" w:hAnsi="宋体"/>
          <w:b/>
          <w:bCs/>
          <w:color w:val="FF0000"/>
          <w:sz w:val="24"/>
          <w:szCs w:val="24"/>
          <w:lang w:eastAsia="zh-CN"/>
        </w:rPr>
        <w:t>先完成报价函发送后</w:t>
      </w:r>
      <w:r>
        <w:rPr>
          <w:rFonts w:hint="eastAsia" w:ascii="宋体" w:hAnsi="宋体"/>
          <w:sz w:val="24"/>
          <w:szCs w:val="24"/>
          <w:lang w:eastAsia="zh-CN"/>
        </w:rPr>
        <w:t>，请安排专人进入中国电力设备信息网（</w:t>
      </w:r>
      <w:r>
        <w:rPr>
          <w:rFonts w:hint="eastAsia" w:ascii="宋体" w:hAnsi="宋体"/>
          <w:sz w:val="24"/>
          <w:szCs w:val="24"/>
          <w:lang w:eastAsia="zh-CN"/>
        </w:rPr>
        <w:fldChar w:fldCharType="begin"/>
      </w:r>
      <w:r>
        <w:rPr>
          <w:rFonts w:hint="eastAsia" w:ascii="宋体" w:hAnsi="宋体"/>
          <w:sz w:val="24"/>
          <w:szCs w:val="24"/>
          <w:lang w:eastAsia="zh-CN"/>
        </w:rPr>
        <w:instrText xml:space="preserve"> HYPERLINK "http://www.cpeinet.com.cn/" \t "http://127.0.0.1:33001/desktop.html" \l "/conversation/1/_blank" </w:instrText>
      </w:r>
      <w:r>
        <w:rPr>
          <w:rFonts w:hint="eastAsia" w:ascii="宋体" w:hAnsi="宋体"/>
          <w:sz w:val="24"/>
          <w:szCs w:val="24"/>
          <w:lang w:eastAsia="zh-CN"/>
        </w:rPr>
        <w:fldChar w:fldCharType="separate"/>
      </w:r>
      <w:r>
        <w:rPr>
          <w:rFonts w:hint="eastAsia" w:ascii="宋体" w:hAnsi="宋体"/>
          <w:sz w:val="24"/>
          <w:szCs w:val="24"/>
          <w:lang w:eastAsia="zh-CN"/>
        </w:rPr>
        <w:t>http://www.cpeinet.com.cn</w:t>
      </w:r>
      <w:r>
        <w:rPr>
          <w:rFonts w:hint="eastAsia" w:ascii="宋体" w:hAnsi="宋体"/>
          <w:sz w:val="24"/>
          <w:szCs w:val="24"/>
          <w:lang w:eastAsia="zh-CN"/>
        </w:rPr>
        <w:fldChar w:fldCharType="end"/>
      </w:r>
      <w:r>
        <w:rPr>
          <w:rFonts w:hint="eastAsia" w:ascii="宋体" w:hAnsi="宋体"/>
          <w:sz w:val="24"/>
          <w:szCs w:val="24"/>
          <w:lang w:eastAsia="zh-CN"/>
        </w:rPr>
        <w:t>）提前完成供应商注册。</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1、</w:t>
      </w:r>
      <w:r>
        <w:rPr>
          <w:rFonts w:hint="eastAsia" w:ascii="宋体" w:hAnsi="宋体"/>
          <w:sz w:val="24"/>
          <w:szCs w:val="24"/>
          <w:lang w:eastAsia="zh-CN"/>
        </w:rPr>
        <w:t>注册步骤查找：进入网站</w:t>
      </w:r>
      <w:r>
        <w:rPr>
          <w:rFonts w:hint="eastAsia" w:ascii="宋体" w:hAnsi="宋体"/>
          <w:sz w:val="24"/>
          <w:szCs w:val="24"/>
          <w:lang w:val="en-US" w:eastAsia="zh-CN"/>
        </w:rPr>
        <w:t>--</w:t>
      </w:r>
      <w:r>
        <w:rPr>
          <w:rFonts w:hint="eastAsia" w:ascii="宋体" w:hAnsi="宋体"/>
          <w:sz w:val="24"/>
          <w:szCs w:val="24"/>
          <w:lang w:eastAsia="zh-CN"/>
        </w:rPr>
        <w:t>左边</w:t>
      </w:r>
      <w:r>
        <w:rPr>
          <w:rFonts w:hint="eastAsia" w:ascii="宋体" w:hAnsi="宋体"/>
          <w:sz w:val="24"/>
          <w:szCs w:val="24"/>
          <w:lang w:val="en-US" w:eastAsia="zh-CN"/>
        </w:rPr>
        <w:t xml:space="preserve">点击操作说明--注册与登录--注册网员。   </w:t>
      </w:r>
    </w:p>
    <w:p>
      <w:pPr>
        <w:spacing w:line="360" w:lineRule="auto"/>
        <w:ind w:firstLine="480" w:firstLineChars="200"/>
        <w:rPr>
          <w:rFonts w:hint="eastAsia" w:ascii="宋体" w:hAnsi="宋体"/>
          <w:b w:val="0"/>
          <w:bCs w:val="0"/>
          <w:color w:val="auto"/>
          <w:sz w:val="24"/>
          <w:szCs w:val="24"/>
          <w:lang w:eastAsia="zh-CN"/>
        </w:rPr>
      </w:pPr>
      <w:r>
        <w:rPr>
          <w:rFonts w:hint="eastAsia" w:ascii="宋体" w:hAnsi="宋体"/>
          <w:sz w:val="24"/>
          <w:szCs w:val="24"/>
          <w:lang w:val="en-US" w:eastAsia="zh-CN"/>
        </w:rPr>
        <w:t>2、开始注册：返回首页--左边点击供应商注册--按照查找的步骤完成注册提交，</w:t>
      </w:r>
      <w:r>
        <w:rPr>
          <w:rFonts w:hint="eastAsia" w:ascii="宋体" w:hAnsi="宋体"/>
          <w:sz w:val="24"/>
          <w:szCs w:val="24"/>
          <w:lang w:eastAsia="zh-CN"/>
        </w:rPr>
        <w:t>收到审核通过的信息为注册成功。</w:t>
      </w:r>
      <w:r>
        <w:rPr>
          <w:rFonts w:hint="eastAsia" w:ascii="宋体" w:hAnsi="宋体"/>
          <w:sz w:val="24"/>
          <w:szCs w:val="24"/>
          <w:lang w:val="en-US" w:eastAsia="zh-CN"/>
        </w:rPr>
        <w:t>（特别提醒：注册过程中选择</w:t>
      </w:r>
      <w:r>
        <w:rPr>
          <w:rFonts w:hint="eastAsia" w:ascii="宋体" w:hAnsi="宋体"/>
          <w:b/>
          <w:bCs/>
          <w:color w:val="FF0000"/>
          <w:sz w:val="24"/>
          <w:szCs w:val="24"/>
          <w:lang w:val="en-US" w:eastAsia="zh-CN"/>
        </w:rPr>
        <w:t>C类网员</w:t>
      </w:r>
      <w:r>
        <w:rPr>
          <w:rFonts w:hint="eastAsia" w:ascii="宋体" w:hAnsi="宋体"/>
          <w:b/>
          <w:bCs/>
          <w:sz w:val="24"/>
          <w:szCs w:val="24"/>
          <w:lang w:val="en-US" w:eastAsia="zh-CN"/>
        </w:rPr>
        <w:t>无需交费</w:t>
      </w:r>
      <w:r>
        <w:rPr>
          <w:rFonts w:hint="eastAsia" w:ascii="宋体" w:hAnsi="宋体"/>
          <w:sz w:val="24"/>
          <w:szCs w:val="24"/>
          <w:lang w:val="en-US" w:eastAsia="zh-CN"/>
        </w:rPr>
        <w:t>；</w:t>
      </w:r>
      <w:r>
        <w:rPr>
          <w:rFonts w:hint="eastAsia" w:ascii="宋体" w:hAnsi="宋体"/>
          <w:b/>
          <w:bCs/>
          <w:color w:val="FF0000"/>
          <w:sz w:val="24"/>
          <w:szCs w:val="24"/>
          <w:lang w:val="en-US" w:eastAsia="zh-CN"/>
        </w:rPr>
        <w:t>注册成功与否不影响报价，</w:t>
      </w:r>
      <w:r>
        <w:rPr>
          <w:rFonts w:hint="eastAsia" w:ascii="宋体" w:hAnsi="宋体"/>
          <w:b w:val="0"/>
          <w:bCs w:val="0"/>
          <w:color w:val="auto"/>
          <w:sz w:val="24"/>
          <w:szCs w:val="24"/>
          <w:lang w:val="en-US" w:eastAsia="zh-CN"/>
        </w:rPr>
        <w:t>务必</w:t>
      </w:r>
      <w:r>
        <w:rPr>
          <w:rFonts w:hint="eastAsia" w:ascii="宋体" w:hAnsi="宋体"/>
          <w:b/>
          <w:bCs/>
          <w:color w:val="FF0000"/>
          <w:sz w:val="24"/>
          <w:szCs w:val="24"/>
          <w:lang w:val="en-US" w:eastAsia="zh-CN"/>
        </w:rPr>
        <w:t>先发送报价函扫描件至报价专用邮箱后</w:t>
      </w:r>
      <w:r>
        <w:rPr>
          <w:rFonts w:hint="eastAsia" w:ascii="宋体" w:hAnsi="宋体"/>
          <w:b w:val="0"/>
          <w:bCs w:val="0"/>
          <w:color w:val="auto"/>
          <w:sz w:val="24"/>
          <w:szCs w:val="24"/>
          <w:lang w:val="en-US" w:eastAsia="zh-CN"/>
        </w:rPr>
        <w:t>再进行注册）</w:t>
      </w:r>
    </w:p>
    <w:p>
      <w:pPr>
        <w:spacing w:line="360" w:lineRule="auto"/>
        <w:ind w:firstLine="480" w:firstLineChars="200"/>
        <w:rPr>
          <w:rFonts w:ascii="宋体" w:hAnsi="宋体"/>
          <w:sz w:val="24"/>
          <w:szCs w:val="24"/>
        </w:rPr>
      </w:pPr>
      <w:r>
        <w:rPr>
          <w:rFonts w:hint="eastAsia" w:ascii="宋体" w:hAnsi="宋体"/>
          <w:sz w:val="24"/>
          <w:szCs w:val="24"/>
          <w:lang w:eastAsia="zh-CN"/>
        </w:rPr>
        <w:t>八</w:t>
      </w:r>
      <w:r>
        <w:rPr>
          <w:rFonts w:hint="eastAsia" w:ascii="宋体" w:hAnsi="宋体"/>
          <w:sz w:val="24"/>
          <w:szCs w:val="24"/>
        </w:rPr>
        <w:t>、其他</w:t>
      </w:r>
    </w:p>
    <w:p>
      <w:pPr>
        <w:spacing w:line="360" w:lineRule="auto"/>
        <w:ind w:firstLine="480" w:firstLineChars="200"/>
        <w:rPr>
          <w:rFonts w:ascii="宋体" w:hAnsi="宋体"/>
          <w:sz w:val="24"/>
          <w:szCs w:val="24"/>
        </w:rPr>
      </w:pPr>
      <w:r>
        <w:rPr>
          <w:rFonts w:hint="eastAsia" w:ascii="宋体" w:hAnsi="宋体"/>
          <w:sz w:val="24"/>
          <w:szCs w:val="24"/>
        </w:rPr>
        <w:t>具体条款以双方签订的合同为准。</w:t>
      </w:r>
    </w:p>
    <w:p>
      <w:pPr>
        <w:spacing w:line="360" w:lineRule="auto"/>
        <w:ind w:firstLine="480" w:firstLineChars="200"/>
        <w:rPr>
          <w:rFonts w:ascii="宋体" w:hAnsi="宋体"/>
          <w:sz w:val="24"/>
          <w:szCs w:val="24"/>
        </w:rPr>
      </w:pPr>
      <w:r>
        <w:rPr>
          <w:rFonts w:hint="eastAsia" w:ascii="宋体" w:hAnsi="宋体"/>
          <w:sz w:val="24"/>
          <w:szCs w:val="24"/>
        </w:rPr>
        <w:t>联系方式：</w:t>
      </w:r>
    </w:p>
    <w:p>
      <w:pPr>
        <w:spacing w:line="360" w:lineRule="auto"/>
        <w:ind w:firstLine="480" w:firstLineChars="200"/>
        <w:rPr>
          <w:rFonts w:ascii="宋体" w:hAnsi="宋体"/>
          <w:sz w:val="24"/>
          <w:szCs w:val="24"/>
        </w:rPr>
      </w:pPr>
      <w:r>
        <w:rPr>
          <w:rFonts w:hint="eastAsia" w:ascii="宋体" w:hAnsi="宋体"/>
          <w:sz w:val="24"/>
          <w:szCs w:val="24"/>
        </w:rPr>
        <w:t>周加亚</w:t>
      </w:r>
      <w:r>
        <w:rPr>
          <w:rFonts w:hint="eastAsia" w:ascii="宋体" w:hAnsi="宋体"/>
          <w:sz w:val="24"/>
          <w:szCs w:val="24"/>
          <w:lang w:eastAsia="zh-CN"/>
        </w:rPr>
        <w:t>（业务）</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座机：0855-582507</w:t>
      </w:r>
      <w:r>
        <w:rPr>
          <w:rFonts w:hint="eastAsia" w:ascii="宋体" w:hAnsi="宋体"/>
          <w:sz w:val="24"/>
          <w:szCs w:val="24"/>
          <w:lang w:val="en-US" w:eastAsia="zh-CN"/>
        </w:rPr>
        <w:t>2</w:t>
      </w:r>
      <w:r>
        <w:rPr>
          <w:rFonts w:hint="eastAsia" w:ascii="宋体" w:hAnsi="宋体"/>
          <w:sz w:val="24"/>
          <w:szCs w:val="24"/>
        </w:rPr>
        <w:t xml:space="preserve">  手机：13765535008/17785612050</w:t>
      </w:r>
    </w:p>
    <w:p>
      <w:pPr>
        <w:spacing w:line="360" w:lineRule="auto"/>
        <w:ind w:firstLine="480" w:firstLineChars="200"/>
        <w:rPr>
          <w:rFonts w:ascii="宋体" w:hAnsi="宋体"/>
          <w:b/>
          <w:sz w:val="28"/>
          <w:szCs w:val="28"/>
        </w:rPr>
      </w:pPr>
      <w:r>
        <w:rPr>
          <w:rFonts w:hint="eastAsia" w:ascii="宋体" w:hAnsi="宋体"/>
          <w:sz w:val="24"/>
          <w:szCs w:val="24"/>
        </w:rPr>
        <w:t>赵</w:t>
      </w:r>
      <w:r>
        <w:rPr>
          <w:rFonts w:hint="eastAsia" w:ascii="宋体" w:hAnsi="宋体"/>
          <w:sz w:val="24"/>
          <w:szCs w:val="24"/>
          <w:lang w:val="en-US" w:eastAsia="zh-CN"/>
        </w:rPr>
        <w:t xml:space="preserve">  </w:t>
      </w:r>
      <w:r>
        <w:rPr>
          <w:rFonts w:hint="eastAsia" w:ascii="宋体" w:hAnsi="宋体"/>
          <w:sz w:val="24"/>
          <w:szCs w:val="24"/>
        </w:rPr>
        <w:t xml:space="preserve">杰（纪检） </w:t>
      </w:r>
      <w:r>
        <w:rPr>
          <w:rFonts w:hint="eastAsia" w:ascii="宋体" w:hAnsi="宋体"/>
          <w:sz w:val="24"/>
          <w:szCs w:val="24"/>
          <w:lang w:val="en-US" w:eastAsia="zh-CN"/>
        </w:rPr>
        <w:t xml:space="preserve"> </w:t>
      </w:r>
      <w:r>
        <w:rPr>
          <w:rFonts w:hint="eastAsia" w:ascii="宋体" w:hAnsi="宋体"/>
          <w:sz w:val="24"/>
          <w:szCs w:val="24"/>
        </w:rPr>
        <w:t>座机：0855-5825053  手机：15808557844</w:t>
      </w:r>
    </w:p>
    <w:p>
      <w:pPr>
        <w:spacing w:line="240" w:lineRule="atLeast"/>
        <w:jc w:val="center"/>
        <w:rPr>
          <w:rFonts w:ascii="宋体" w:hAnsi="宋体"/>
          <w:b/>
          <w:sz w:val="28"/>
          <w:szCs w:val="28"/>
        </w:rPr>
      </w:pPr>
    </w:p>
    <w:p>
      <w:pPr>
        <w:spacing w:line="240" w:lineRule="exact"/>
        <w:ind w:firstLine="470" w:firstLineChars="196"/>
        <w:jc w:val="right"/>
        <w:rPr>
          <w:rFonts w:hint="eastAsia" w:ascii="宋体" w:hAnsi="宋体"/>
          <w:sz w:val="24"/>
        </w:rPr>
      </w:pPr>
    </w:p>
    <w:p>
      <w:pPr>
        <w:spacing w:line="240" w:lineRule="exact"/>
        <w:ind w:firstLine="470" w:firstLineChars="196"/>
        <w:jc w:val="right"/>
        <w:rPr>
          <w:rFonts w:hint="eastAsia" w:ascii="宋体" w:hAnsi="宋体"/>
          <w:b/>
          <w:sz w:val="28"/>
          <w:szCs w:val="28"/>
        </w:rPr>
      </w:pPr>
      <w:r>
        <w:rPr>
          <w:rFonts w:hint="eastAsia" w:ascii="宋体" w:hAnsi="宋体"/>
          <w:sz w:val="24"/>
        </w:rPr>
        <w:t>2020年</w:t>
      </w:r>
      <w:r>
        <w:rPr>
          <w:rFonts w:hint="eastAsia" w:ascii="宋体" w:hAnsi="宋体"/>
          <w:sz w:val="24"/>
          <w:lang w:val="en-US" w:eastAsia="zh-CN"/>
        </w:rPr>
        <w:t>10</w:t>
      </w:r>
      <w:r>
        <w:rPr>
          <w:rFonts w:hint="eastAsia" w:ascii="宋体" w:hAnsi="宋体"/>
          <w:sz w:val="24"/>
        </w:rPr>
        <w:t>月</w:t>
      </w:r>
      <w:r>
        <w:rPr>
          <w:rFonts w:hint="eastAsia" w:ascii="宋体" w:hAnsi="宋体"/>
          <w:sz w:val="24"/>
          <w:lang w:val="en-US" w:eastAsia="zh-CN"/>
        </w:rPr>
        <w:t>28</w:t>
      </w:r>
      <w:r>
        <w:rPr>
          <w:rFonts w:hint="eastAsia" w:ascii="宋体" w:hAnsi="宋体"/>
          <w:sz w:val="24"/>
        </w:rPr>
        <w:t>日</w:t>
      </w:r>
    </w:p>
    <w:p>
      <w:pPr>
        <w:spacing w:line="240" w:lineRule="atLeast"/>
        <w:jc w:val="center"/>
        <w:rPr>
          <w:rFonts w:hint="eastAsia" w:ascii="宋体" w:hAnsi="宋体"/>
          <w:b/>
          <w:sz w:val="28"/>
          <w:szCs w:val="28"/>
        </w:rPr>
      </w:pPr>
    </w:p>
    <w:p>
      <w:pPr>
        <w:spacing w:line="240" w:lineRule="atLeast"/>
        <w:jc w:val="center"/>
        <w:rPr>
          <w:rFonts w:ascii="宋体" w:hAnsi="宋体"/>
          <w:b/>
          <w:sz w:val="28"/>
          <w:szCs w:val="28"/>
        </w:rPr>
      </w:pPr>
      <w:r>
        <w:rPr>
          <w:rFonts w:hint="eastAsia" w:ascii="宋体" w:hAnsi="宋体"/>
          <w:b/>
          <w:sz w:val="28"/>
          <w:szCs w:val="28"/>
        </w:rPr>
        <w:t>***公司报价函：</w:t>
      </w:r>
    </w:p>
    <w:p>
      <w:pPr>
        <w:spacing w:line="360" w:lineRule="auto"/>
        <w:rPr>
          <w:rFonts w:ascii="宋体" w:hAnsi="宋体"/>
          <w:sz w:val="24"/>
          <w:szCs w:val="24"/>
        </w:rPr>
      </w:pPr>
      <w:r>
        <w:rPr>
          <w:rFonts w:hint="eastAsia" w:ascii="宋体" w:hAnsi="宋体"/>
          <w:sz w:val="24"/>
          <w:szCs w:val="24"/>
        </w:rPr>
        <w:t>贵州黔东电力有限公司：</w:t>
      </w:r>
    </w:p>
    <w:p>
      <w:pPr>
        <w:spacing w:line="360" w:lineRule="auto"/>
        <w:ind w:firstLine="480" w:firstLineChars="200"/>
        <w:rPr>
          <w:rFonts w:ascii="宋体" w:hAnsi="宋体"/>
          <w:sz w:val="24"/>
          <w:szCs w:val="24"/>
        </w:rPr>
      </w:pPr>
      <w:r>
        <w:rPr>
          <w:rFonts w:hint="eastAsia" w:ascii="宋体" w:hAnsi="宋体"/>
          <w:sz w:val="24"/>
          <w:szCs w:val="24"/>
        </w:rPr>
        <w:t>我公司认真阅读了贵公司电煤竞价采购公告，针对贵公司2020年</w:t>
      </w:r>
      <w:r>
        <w:rPr>
          <w:rFonts w:hint="eastAsia" w:ascii="宋体" w:hAnsi="宋体"/>
          <w:sz w:val="24"/>
          <w:lang w:val="en-US" w:eastAsia="zh-CN"/>
        </w:rPr>
        <w:t>11</w:t>
      </w:r>
      <w:r>
        <w:rPr>
          <w:rFonts w:hint="eastAsia" w:ascii="宋体" w:hAnsi="宋体"/>
          <w:sz w:val="24"/>
          <w:szCs w:val="24"/>
        </w:rPr>
        <w:t>月</w:t>
      </w:r>
      <w:r>
        <w:rPr>
          <w:rFonts w:hint="eastAsia" w:ascii="宋体" w:hAnsi="宋体"/>
          <w:sz w:val="24"/>
          <w:lang w:val="en-US" w:eastAsia="zh-CN"/>
        </w:rPr>
        <w:t>5</w:t>
      </w:r>
      <w:r>
        <w:rPr>
          <w:rFonts w:hint="eastAsia" w:ascii="宋体" w:hAnsi="宋体"/>
          <w:sz w:val="24"/>
          <w:szCs w:val="24"/>
        </w:rPr>
        <w:t>日至2020年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rPr>
        <w:t>3</w:t>
      </w:r>
      <w:r>
        <w:rPr>
          <w:rFonts w:hint="eastAsia" w:ascii="宋体" w:hAnsi="宋体"/>
          <w:sz w:val="24"/>
          <w:lang w:val="en-US" w:eastAsia="zh-CN"/>
        </w:rPr>
        <w:t>0</w:t>
      </w:r>
      <w:r>
        <w:rPr>
          <w:rFonts w:hint="eastAsia" w:ascii="宋体" w:hAnsi="宋体"/>
          <w:sz w:val="24"/>
          <w:szCs w:val="24"/>
        </w:rPr>
        <w:t>日竞价采购，我公司经过研究，正式报价如下：</w:t>
      </w:r>
    </w:p>
    <w:p>
      <w:pPr>
        <w:spacing w:line="240" w:lineRule="atLeast"/>
        <w:rPr>
          <w:rFonts w:ascii="宋体" w:hAnsi="宋体"/>
          <w:sz w:val="24"/>
        </w:rPr>
      </w:pPr>
      <w:r>
        <w:rPr>
          <w:rFonts w:hint="eastAsia" w:ascii="宋体" w:hAnsi="宋体"/>
          <w:sz w:val="24"/>
          <w:lang w:val="en-US" w:eastAsia="zh-CN"/>
        </w:rPr>
        <w:t xml:space="preserve"> </w:t>
      </w:r>
      <w:r>
        <w:rPr>
          <w:rFonts w:hint="eastAsia" w:ascii="宋体" w:hAnsi="宋体"/>
          <w:b/>
          <w:bCs/>
          <w:sz w:val="24"/>
        </w:rPr>
        <w:t>煤种</w:t>
      </w:r>
      <w:r>
        <w:rPr>
          <w:rFonts w:hint="eastAsia" w:ascii="宋体" w:hAnsi="宋体"/>
          <w:sz w:val="24"/>
        </w:rPr>
        <w:t>（普硫无烟原煤）：</w:t>
      </w:r>
    </w:p>
    <w:tbl>
      <w:tblPr>
        <w:tblStyle w:val="10"/>
        <w:tblW w:w="8340" w:type="dxa"/>
        <w:tblInd w:w="0" w:type="dxa"/>
        <w:tblLayout w:type="fixed"/>
        <w:tblCellMar>
          <w:top w:w="0" w:type="dxa"/>
          <w:left w:w="108" w:type="dxa"/>
          <w:bottom w:w="0" w:type="dxa"/>
          <w:right w:w="108" w:type="dxa"/>
        </w:tblCellMar>
      </w:tblPr>
      <w:tblGrid>
        <w:gridCol w:w="628"/>
        <w:gridCol w:w="1104"/>
        <w:gridCol w:w="2879"/>
        <w:gridCol w:w="1338"/>
        <w:gridCol w:w="2391"/>
      </w:tblGrid>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序号</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项目</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kern w:val="0"/>
                <w:sz w:val="22"/>
              </w:rPr>
              <w:t>内容</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备注</w:t>
            </w:r>
          </w:p>
        </w:tc>
      </w:tr>
      <w:tr>
        <w:tblPrEx>
          <w:tblLayout w:type="fixed"/>
          <w:tblCellMar>
            <w:top w:w="0" w:type="dxa"/>
            <w:left w:w="108" w:type="dxa"/>
            <w:bottom w:w="0" w:type="dxa"/>
            <w:right w:w="108" w:type="dxa"/>
          </w:tblCellMar>
        </w:tblPrEx>
        <w:trPr>
          <w:trHeight w:val="394" w:hRule="atLeast"/>
        </w:trPr>
        <w:tc>
          <w:tcPr>
            <w:tcW w:w="62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1</w:t>
            </w:r>
          </w:p>
        </w:tc>
        <w:tc>
          <w:tcPr>
            <w:tcW w:w="110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煤炭指标</w:t>
            </w: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18"/>
                <w:szCs w:val="18"/>
              </w:rPr>
            </w:pPr>
            <w:r>
              <w:rPr>
                <w:rFonts w:hint="eastAsia" w:ascii="宋体" w:hAnsi="宋体" w:cs="宋体"/>
                <w:color w:val="000000"/>
                <w:kern w:val="0"/>
                <w:sz w:val="18"/>
                <w:szCs w:val="18"/>
              </w:rPr>
              <w:t>收到基低位热值Qnet,ar（大卡）</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9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干燥基全硫St,d（%）</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eastAsia="宋体" w:cs="宋体"/>
                <w:color w:val="000000"/>
                <w:sz w:val="18"/>
                <w:szCs w:val="18"/>
              </w:rPr>
            </w:pPr>
            <w:r>
              <w:rPr>
                <w:rFonts w:hint="eastAsia" w:ascii="宋体" w:hAnsi="Calibri" w:cs="宋体"/>
                <w:color w:val="000000"/>
                <w:sz w:val="18"/>
                <w:szCs w:val="18"/>
              </w:rPr>
              <w:t>＞3.5%开始考核</w:t>
            </w:r>
          </w:p>
        </w:tc>
      </w:tr>
      <w:tr>
        <w:tblPrEx>
          <w:tblLayout w:type="fixed"/>
          <w:tblCellMar>
            <w:top w:w="0" w:type="dxa"/>
            <w:left w:w="108" w:type="dxa"/>
            <w:bottom w:w="0" w:type="dxa"/>
            <w:right w:w="108" w:type="dxa"/>
          </w:tblCellMar>
        </w:tblPrEx>
        <w:trPr>
          <w:trHeight w:val="394" w:hRule="atLeast"/>
        </w:trPr>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11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left"/>
              <w:rPr>
                <w:rFonts w:ascii="宋体" w:hAnsi="Calibri" w:cs="宋体"/>
                <w:color w:val="000000"/>
                <w:sz w:val="22"/>
              </w:rPr>
            </w:pPr>
          </w:p>
        </w:tc>
        <w:tc>
          <w:tcPr>
            <w:tcW w:w="28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textAlignment w:val="center"/>
              <w:rPr>
                <w:rFonts w:ascii="宋体" w:hAnsi="Calibri" w:cs="宋体"/>
                <w:color w:val="000000"/>
                <w:sz w:val="18"/>
                <w:szCs w:val="18"/>
              </w:rPr>
            </w:pPr>
            <w:r>
              <w:rPr>
                <w:rFonts w:hint="eastAsia" w:ascii="宋体" w:hAnsi="宋体" w:cs="宋体"/>
                <w:color w:val="000000"/>
                <w:kern w:val="0"/>
                <w:sz w:val="18"/>
                <w:szCs w:val="18"/>
              </w:rPr>
              <w:t>干燥无灰基挥发份Vdaf（%）</w:t>
            </w:r>
          </w:p>
        </w:tc>
        <w:tc>
          <w:tcPr>
            <w:tcW w:w="133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rPr>
                <w:rFonts w:ascii="宋体" w:hAnsi="Calibri" w:cs="宋体"/>
                <w:color w:val="000000"/>
                <w:sz w:val="22"/>
              </w:rPr>
            </w:pPr>
            <w:r>
              <w:rPr>
                <w:rFonts w:hint="eastAsia" w:ascii="宋体" w:hAnsi="Calibri" w:cs="宋体"/>
                <w:color w:val="000000"/>
                <w:sz w:val="22"/>
              </w:rPr>
              <w:t>**</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2</w:t>
            </w:r>
          </w:p>
        </w:tc>
        <w:tc>
          <w:tcPr>
            <w:tcW w:w="110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煤炭价格</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bCs/>
                <w:color w:val="000000"/>
                <w:sz w:val="22"/>
              </w:rPr>
            </w:pPr>
            <w:r>
              <w:rPr>
                <w:rFonts w:hint="eastAsia" w:ascii="宋体" w:cs="宋体"/>
                <w:bCs/>
                <w:color w:val="000000"/>
                <w:sz w:val="22"/>
              </w:rPr>
              <w:t>**元/大卡·吨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18"/>
                <w:szCs w:val="18"/>
              </w:rPr>
              <w:t>**票结算</w:t>
            </w: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3</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合同数量</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cs="宋体"/>
                <w:color w:val="000000"/>
                <w:sz w:val="22"/>
              </w:rPr>
              <w:t>**吨</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18"/>
                <w:szCs w:val="18"/>
              </w:rPr>
            </w:pPr>
            <w:r>
              <w:rPr>
                <w:rFonts w:hint="eastAsia" w:ascii="宋体" w:hAnsi="Calibri" w:cs="宋体"/>
                <w:color w:val="000000"/>
                <w:sz w:val="20"/>
                <w:szCs w:val="20"/>
                <w:highlight w:val="none"/>
                <w:lang w:val="en-US" w:eastAsia="zh-CN"/>
              </w:rPr>
              <w:t>±</w:t>
            </w:r>
            <w:r>
              <w:rPr>
                <w:rFonts w:hint="eastAsia" w:ascii="宋体" w:hAnsi="Calibri" w:cs="宋体"/>
                <w:color w:val="000000"/>
                <w:sz w:val="18"/>
                <w:szCs w:val="18"/>
              </w:rPr>
              <w:t>10%</w:t>
            </w: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4</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宋体" w:cs="宋体"/>
                <w:color w:val="000000"/>
                <w:kern w:val="0"/>
                <w:sz w:val="22"/>
              </w:rPr>
            </w:pPr>
            <w:r>
              <w:rPr>
                <w:rFonts w:hint="eastAsia" w:ascii="宋体" w:hAnsi="宋体" w:cs="宋体"/>
                <w:color w:val="000000"/>
                <w:kern w:val="0"/>
                <w:sz w:val="22"/>
              </w:rPr>
              <w:t>到站</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cs="宋体"/>
                <w:color w:val="000000"/>
                <w:sz w:val="22"/>
              </w:rPr>
            </w:pPr>
            <w:r>
              <w:rPr>
                <w:rFonts w:hint="eastAsia" w:ascii="宋体" w:cs="宋体"/>
                <w:color w:val="000000"/>
                <w:sz w:val="22"/>
              </w:rPr>
              <w:t>羊坪（贵州黔东电力有限公司专用线）</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r>
        <w:tblPrEx>
          <w:tblLayout w:type="fixed"/>
          <w:tblCellMar>
            <w:top w:w="0" w:type="dxa"/>
            <w:left w:w="108" w:type="dxa"/>
            <w:bottom w:w="0" w:type="dxa"/>
            <w:right w:w="108" w:type="dxa"/>
          </w:tblCellMar>
        </w:tblPrEx>
        <w:trPr>
          <w:trHeight w:val="394"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5</w:t>
            </w:r>
          </w:p>
        </w:tc>
        <w:tc>
          <w:tcPr>
            <w:tcW w:w="11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atLeast"/>
              <w:jc w:val="center"/>
              <w:textAlignment w:val="center"/>
              <w:rPr>
                <w:rFonts w:ascii="宋体" w:hAnsi="Calibri" w:cs="宋体"/>
                <w:color w:val="000000"/>
                <w:sz w:val="22"/>
              </w:rPr>
            </w:pPr>
            <w:r>
              <w:rPr>
                <w:rFonts w:hint="eastAsia" w:ascii="宋体" w:hAnsi="宋体" w:cs="宋体"/>
                <w:color w:val="000000"/>
                <w:kern w:val="0"/>
                <w:sz w:val="22"/>
              </w:rPr>
              <w:t>发站属地</w:t>
            </w:r>
          </w:p>
        </w:tc>
        <w:tc>
          <w:tcPr>
            <w:tcW w:w="42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2"/>
              </w:rPr>
            </w:pPr>
            <w:r>
              <w:rPr>
                <w:rFonts w:hint="eastAsia" w:ascii="宋体" w:hAnsi="Calibri" w:cs="宋体"/>
                <w:color w:val="000000"/>
                <w:sz w:val="22"/>
              </w:rPr>
              <w:t>**省、**省、**省</w:t>
            </w:r>
          </w:p>
        </w:tc>
        <w:tc>
          <w:tcPr>
            <w:tcW w:w="2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atLeast"/>
              <w:jc w:val="center"/>
              <w:rPr>
                <w:rFonts w:ascii="宋体" w:hAnsi="Calibri" w:cs="宋体"/>
                <w:color w:val="000000"/>
                <w:sz w:val="20"/>
                <w:szCs w:val="20"/>
              </w:rPr>
            </w:pPr>
          </w:p>
        </w:tc>
      </w:tr>
    </w:tbl>
    <w:p>
      <w:pPr>
        <w:spacing w:line="360" w:lineRule="auto"/>
        <w:jc w:val="left"/>
        <w:rPr>
          <w:rFonts w:ascii="宋体" w:hAnsi="宋体"/>
          <w:b/>
          <w:bCs/>
          <w:color w:val="FF0000"/>
          <w:sz w:val="24"/>
          <w:szCs w:val="24"/>
        </w:rPr>
      </w:pPr>
      <w:r>
        <w:rPr>
          <w:rFonts w:hint="eastAsia" w:ascii="宋体" w:hAnsi="宋体"/>
          <w:b/>
          <w:sz w:val="24"/>
          <w:szCs w:val="24"/>
        </w:rPr>
        <w:t>注：</w:t>
      </w:r>
      <w:r>
        <w:rPr>
          <w:rFonts w:hint="eastAsia" w:ascii="宋体" w:hAnsi="宋体"/>
          <w:bCs/>
          <w:sz w:val="24"/>
          <w:szCs w:val="24"/>
        </w:rPr>
        <w:t>1</w:t>
      </w:r>
      <w:r>
        <w:rPr>
          <w:rFonts w:hint="eastAsia" w:ascii="宋体" w:hAnsi="宋体"/>
          <w:sz w:val="24"/>
          <w:szCs w:val="24"/>
        </w:rPr>
        <w:t>、本次投标每一煤种只允许报价一次，</w:t>
      </w:r>
      <w:r>
        <w:rPr>
          <w:rFonts w:hint="eastAsia" w:ascii="宋体" w:hAnsi="宋体"/>
          <w:b/>
          <w:bCs/>
          <w:color w:val="FF0000"/>
          <w:sz w:val="24"/>
          <w:szCs w:val="24"/>
        </w:rPr>
        <w:t>报价两次及以上视为无效报价（报价函内容完全相同除外）；</w:t>
      </w:r>
    </w:p>
    <w:p>
      <w:pPr>
        <w:numPr>
          <w:ilvl w:val="0"/>
          <w:numId w:val="1"/>
        </w:numPr>
        <w:spacing w:line="360" w:lineRule="auto"/>
        <w:ind w:firstLine="480" w:firstLineChars="200"/>
        <w:jc w:val="left"/>
        <w:rPr>
          <w:rFonts w:ascii="宋体" w:hAnsi="宋体"/>
          <w:sz w:val="24"/>
          <w:szCs w:val="24"/>
        </w:rPr>
      </w:pPr>
      <w:r>
        <w:rPr>
          <w:rFonts w:hint="eastAsia" w:ascii="宋体" w:hAnsi="宋体"/>
          <w:sz w:val="24"/>
          <w:szCs w:val="24"/>
        </w:rPr>
        <w:t>热值、含硫、挥发</w:t>
      </w:r>
      <w:r>
        <w:rPr>
          <w:rFonts w:hint="eastAsia" w:ascii="宋体" w:hAnsi="宋体"/>
          <w:sz w:val="24"/>
          <w:szCs w:val="24"/>
          <w:lang w:eastAsia="zh-CN"/>
        </w:rPr>
        <w:t>分</w:t>
      </w:r>
      <w:r>
        <w:rPr>
          <w:rFonts w:hint="eastAsia" w:ascii="宋体" w:hAnsi="宋体"/>
          <w:sz w:val="24"/>
          <w:szCs w:val="24"/>
        </w:rPr>
        <w:t>、供应量都应为预测单一数值</w:t>
      </w:r>
      <w:r>
        <w:rPr>
          <w:rFonts w:hint="eastAsia" w:ascii="宋体" w:hAnsi="宋体"/>
          <w:b/>
          <w:bCs/>
          <w:color w:val="FF0000"/>
          <w:sz w:val="24"/>
          <w:szCs w:val="24"/>
        </w:rPr>
        <w:t>（如：热值5500大卡；含硫3.5%；挥发份10%）</w:t>
      </w:r>
      <w:r>
        <w:rPr>
          <w:rFonts w:hint="eastAsia" w:ascii="宋体" w:hAnsi="宋体"/>
          <w:sz w:val="24"/>
          <w:szCs w:val="24"/>
        </w:rPr>
        <w:t>，</w:t>
      </w:r>
      <w:r>
        <w:rPr>
          <w:rFonts w:hint="eastAsia" w:ascii="宋体" w:hAnsi="宋体"/>
          <w:b/>
          <w:bCs/>
          <w:color w:val="FF0000"/>
          <w:sz w:val="24"/>
          <w:szCs w:val="24"/>
        </w:rPr>
        <w:t>不应为区间较大的范围值，不能有大于和小于符号。</w:t>
      </w:r>
      <w:r>
        <w:rPr>
          <w:rFonts w:hint="eastAsia" w:ascii="宋体" w:hAnsi="宋体"/>
          <w:sz w:val="24"/>
          <w:szCs w:val="24"/>
        </w:rPr>
        <w:t>买方允许数量偏差为±10%，质量偏差为：热值-300大卡，含硫+0.5%，挥发份-2%，超出允许偏差考核；</w:t>
      </w:r>
    </w:p>
    <w:p>
      <w:pPr>
        <w:spacing w:line="360" w:lineRule="auto"/>
        <w:ind w:firstLine="480" w:firstLineChars="200"/>
        <w:jc w:val="left"/>
        <w:rPr>
          <w:rFonts w:ascii="宋体" w:hAnsi="宋体"/>
          <w:sz w:val="24"/>
          <w:szCs w:val="24"/>
        </w:rPr>
      </w:pPr>
      <w:r>
        <w:rPr>
          <w:rFonts w:hint="eastAsia" w:ascii="宋体" w:hAnsi="宋体"/>
          <w:sz w:val="24"/>
          <w:szCs w:val="24"/>
        </w:rPr>
        <w:t>3、煤炭价格请在备注栏中明确一票结算或两票结算；</w:t>
      </w:r>
    </w:p>
    <w:p>
      <w:pPr>
        <w:spacing w:line="360" w:lineRule="auto"/>
        <w:ind w:firstLine="480" w:firstLineChars="200"/>
        <w:jc w:val="left"/>
        <w:rPr>
          <w:rFonts w:ascii="宋体" w:hAnsi="宋体"/>
          <w:sz w:val="24"/>
          <w:szCs w:val="24"/>
        </w:rPr>
      </w:pPr>
      <w:r>
        <w:rPr>
          <w:rFonts w:hint="eastAsia" w:ascii="宋体" w:hAnsi="宋体"/>
          <w:sz w:val="24"/>
          <w:szCs w:val="24"/>
        </w:rPr>
        <w:t>4、报价函需</w:t>
      </w:r>
      <w:r>
        <w:rPr>
          <w:rFonts w:hint="eastAsia" w:ascii="宋体" w:hAnsi="宋体"/>
          <w:b/>
          <w:bCs/>
          <w:color w:val="FF0000"/>
          <w:sz w:val="24"/>
          <w:szCs w:val="24"/>
        </w:rPr>
        <w:t>加盖公章并签字</w:t>
      </w:r>
      <w:r>
        <w:rPr>
          <w:rFonts w:hint="eastAsia" w:ascii="宋体" w:hAnsi="宋体"/>
          <w:sz w:val="24"/>
          <w:szCs w:val="24"/>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5、验收方式以到厂验收为准</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具体条款以双方签订的合同为准</w:t>
      </w:r>
      <w:r>
        <w:rPr>
          <w:rFonts w:hint="eastAsia" w:ascii="宋体" w:hAnsi="宋体"/>
          <w:sz w:val="24"/>
          <w:szCs w:val="24"/>
          <w:lang w:eastAsia="zh-CN"/>
        </w:rPr>
        <w:t>（见附件）</w:t>
      </w:r>
      <w:r>
        <w:rPr>
          <w:rFonts w:hint="eastAsia" w:ascii="宋体" w:hAnsi="宋体"/>
          <w:sz w:val="24"/>
          <w:szCs w:val="24"/>
        </w:rPr>
        <w:t>。</w:t>
      </w:r>
    </w:p>
    <w:p>
      <w:pPr>
        <w:spacing w:line="360" w:lineRule="auto"/>
        <w:ind w:firstLine="482" w:firstLineChars="200"/>
        <w:rPr>
          <w:rFonts w:ascii="宋体" w:hAnsi="宋体"/>
          <w:sz w:val="24"/>
          <w:szCs w:val="24"/>
        </w:rPr>
      </w:pPr>
      <w:r>
        <w:rPr>
          <w:rFonts w:hint="eastAsia" w:ascii="宋体" w:hAnsi="宋体"/>
          <w:b/>
          <w:sz w:val="24"/>
          <w:szCs w:val="24"/>
        </w:rPr>
        <w:t>我公司郑重承诺：</w:t>
      </w:r>
      <w:r>
        <w:rPr>
          <w:rFonts w:hint="eastAsia" w:ascii="宋体" w:hAnsi="宋体"/>
          <w:sz w:val="24"/>
          <w:szCs w:val="24"/>
        </w:rPr>
        <w:t>实际到厂加权热值、加权含硫、加权挥发份、供应量与上述报价内容偏差不超过贵公司合同约定，如超过则按贵公司合同约定考核。</w:t>
      </w:r>
    </w:p>
    <w:p>
      <w:pPr>
        <w:spacing w:line="360" w:lineRule="auto"/>
        <w:ind w:firstLine="470" w:firstLineChars="196"/>
        <w:rPr>
          <w:rFonts w:ascii="宋体" w:hAnsi="宋体"/>
          <w:sz w:val="24"/>
          <w:szCs w:val="24"/>
        </w:rPr>
      </w:pPr>
      <w:r>
        <w:rPr>
          <w:rFonts w:hint="eastAsia" w:ascii="宋体" w:hAnsi="宋体"/>
          <w:sz w:val="24"/>
          <w:szCs w:val="24"/>
        </w:rPr>
        <w:t>报价单位：</w:t>
      </w:r>
      <w:r>
        <w:rPr>
          <w:rFonts w:hint="eastAsia" w:ascii="宋体" w:hAnsi="宋体"/>
          <w:sz w:val="24"/>
          <w:szCs w:val="24"/>
          <w:u w:val="single"/>
        </w:rPr>
        <w:t>**公司</w:t>
      </w:r>
      <w:r>
        <w:rPr>
          <w:rFonts w:ascii="宋体" w:hAnsi="宋体"/>
          <w:sz w:val="24"/>
          <w:szCs w:val="24"/>
          <w:u w:val="single"/>
        </w:rPr>
        <w:t>(</w:t>
      </w:r>
      <w:r>
        <w:rPr>
          <w:rFonts w:hint="eastAsia" w:ascii="宋体" w:hAnsi="宋体"/>
          <w:sz w:val="24"/>
          <w:szCs w:val="24"/>
          <w:u w:val="single"/>
        </w:rPr>
        <w:t>全称</w:t>
      </w:r>
      <w:r>
        <w:rPr>
          <w:rFonts w:ascii="宋体" w:hAnsi="宋体"/>
          <w:sz w:val="24"/>
          <w:szCs w:val="24"/>
          <w:u w:val="single"/>
        </w:rPr>
        <w:t xml:space="preserve">)        </w:t>
      </w:r>
      <w:r>
        <w:rPr>
          <w:rFonts w:hint="eastAsia" w:ascii="宋体" w:hAnsi="宋体"/>
          <w:sz w:val="24"/>
          <w:szCs w:val="24"/>
        </w:rPr>
        <w:t>（盖章）</w:t>
      </w:r>
    </w:p>
    <w:p>
      <w:pPr>
        <w:spacing w:line="360" w:lineRule="auto"/>
        <w:ind w:firstLine="470" w:firstLineChars="196"/>
        <w:rPr>
          <w:rFonts w:ascii="宋体" w:hAnsi="宋体"/>
          <w:sz w:val="24"/>
          <w:szCs w:val="24"/>
        </w:rPr>
      </w:pPr>
      <w:r>
        <w:rPr>
          <w:rFonts w:hint="eastAsia" w:ascii="宋体" w:hAnsi="宋体"/>
          <w:sz w:val="24"/>
          <w:szCs w:val="24"/>
        </w:rPr>
        <w:t>法定代表人（或委托代理人）：（签字）</w:t>
      </w:r>
    </w:p>
    <w:p>
      <w:pPr>
        <w:spacing w:line="360" w:lineRule="auto"/>
        <w:ind w:firstLine="470" w:firstLineChars="196"/>
        <w:rPr>
          <w:rFonts w:ascii="宋体" w:hAnsi="宋体"/>
          <w:sz w:val="24"/>
          <w:szCs w:val="24"/>
        </w:rPr>
      </w:pPr>
      <w:r>
        <w:rPr>
          <w:rFonts w:hint="eastAsia" w:ascii="宋体" w:hAnsi="宋体"/>
          <w:sz w:val="24"/>
          <w:szCs w:val="24"/>
        </w:rPr>
        <w:t>联系电话：</w:t>
      </w: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rPr>
          <w:rFonts w:ascii="宋体" w:hAnsi="宋体"/>
          <w:sz w:val="24"/>
          <w:szCs w:val="24"/>
        </w:rPr>
      </w:pPr>
    </w:p>
    <w:p>
      <w:pPr>
        <w:spacing w:line="240" w:lineRule="exact"/>
        <w:ind w:firstLine="470" w:firstLineChars="196"/>
        <w:jc w:val="right"/>
        <w:rPr>
          <w:rFonts w:hint="eastAsia"/>
          <w:b/>
          <w:bCs/>
          <w:color w:val="FF0000"/>
          <w:sz w:val="28"/>
          <w:szCs w:val="28"/>
        </w:rPr>
      </w:pPr>
      <w:r>
        <w:rPr>
          <w:rFonts w:hint="eastAsia" w:ascii="宋体" w:hAnsi="宋体"/>
          <w:sz w:val="24"/>
        </w:rPr>
        <w:t>2020年XX月XX日</w:t>
      </w:r>
    </w:p>
    <w:p>
      <w:pPr>
        <w:pStyle w:val="2"/>
        <w:rPr>
          <w:b/>
          <w:bCs/>
          <w:color w:val="FF0000"/>
          <w:sz w:val="28"/>
          <w:szCs w:val="28"/>
        </w:rPr>
      </w:pPr>
      <w:r>
        <w:rPr>
          <w:rFonts w:hint="eastAsia"/>
          <w:b/>
          <w:bCs/>
          <w:color w:val="FF0000"/>
          <w:sz w:val="28"/>
          <w:szCs w:val="28"/>
        </w:rPr>
        <w:t>附件：两票结算合同模板（</w:t>
      </w:r>
      <w:r>
        <w:rPr>
          <w:rFonts w:hint="eastAsia" w:hAnsi="Calibri" w:cs="宋体"/>
          <w:b/>
          <w:bCs/>
          <w:color w:val="FF0000"/>
          <w:sz w:val="24"/>
          <w:szCs w:val="24"/>
        </w:rPr>
        <w:t>St,d≤3.5%</w:t>
      </w:r>
      <w:r>
        <w:rPr>
          <w:rFonts w:hint="eastAsia"/>
          <w:b/>
          <w:bCs/>
          <w:color w:val="FF0000"/>
          <w:sz w:val="28"/>
          <w:szCs w:val="28"/>
        </w:rPr>
        <w:t>）</w:t>
      </w:r>
    </w:p>
    <w:p>
      <w:pPr>
        <w:pStyle w:val="2"/>
      </w:pPr>
      <w:r>
        <w:drawing>
          <wp:inline distT="0" distB="0" distL="114300" distR="114300">
            <wp:extent cx="5258435" cy="658495"/>
            <wp:effectExtent l="0" t="0" r="18415" b="8255"/>
            <wp:docPr id="1" name="图片 1" descr="室外宣传栏展板抬头、电子文档抬头、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室外宣传栏展板抬头、电子文档抬头、网站"/>
                    <pic:cNvPicPr>
                      <a:picLocks noChangeAspect="1"/>
                    </pic:cNvPicPr>
                  </pic:nvPicPr>
                  <pic:blipFill>
                    <a:blip r:embed="rId10"/>
                    <a:stretch>
                      <a:fillRect/>
                    </a:stretch>
                  </pic:blipFill>
                  <pic:spPr>
                    <a:xfrm>
                      <a:off x="0" y="0"/>
                      <a:ext cx="5258435" cy="658495"/>
                    </a:xfrm>
                    <a:prstGeom prst="rect">
                      <a:avLst/>
                    </a:prstGeom>
                    <a:noFill/>
                    <a:ln w="9525">
                      <a:noFill/>
                    </a:ln>
                  </pic:spPr>
                </pic:pic>
              </a:graphicData>
            </a:graphic>
          </wp:inline>
        </w:drawing>
      </w:r>
    </w:p>
    <w:p>
      <w:pPr>
        <w:pStyle w:val="2"/>
      </w:pPr>
    </w:p>
    <w:p>
      <w:pPr>
        <w:pStyle w:val="2"/>
        <w:rPr>
          <w:sz w:val="32"/>
          <w:szCs w:val="32"/>
        </w:rPr>
      </w:pPr>
    </w:p>
    <w:p>
      <w:pPr>
        <w:pStyle w:val="2"/>
        <w:rPr>
          <w:sz w:val="32"/>
          <w:szCs w:val="32"/>
        </w:rPr>
      </w:pPr>
    </w:p>
    <w:p>
      <w:pPr>
        <w:pStyle w:val="2"/>
        <w:spacing w:line="360" w:lineRule="auto"/>
        <w:jc w:val="center"/>
        <w:rPr>
          <w:rFonts w:ascii="黑体" w:hAnsi="黑体" w:eastAsia="黑体"/>
          <w:b/>
          <w:sz w:val="52"/>
          <w:szCs w:val="52"/>
        </w:rPr>
      </w:pPr>
      <w:r>
        <w:rPr>
          <w:rFonts w:hint="eastAsia" w:ascii="黑体" w:hAnsi="黑体" w:eastAsia="黑体"/>
          <w:b/>
          <w:sz w:val="52"/>
          <w:szCs w:val="52"/>
        </w:rPr>
        <w:t>煤炭采购合同</w:t>
      </w:r>
    </w:p>
    <w:p>
      <w:pPr>
        <w:pStyle w:val="2"/>
        <w:spacing w:before="240" w:line="360" w:lineRule="auto"/>
        <w:jc w:val="center"/>
        <w:rPr>
          <w:rFonts w:ascii="黑体" w:hAnsi="黑体" w:eastAsia="黑体"/>
          <w:b/>
          <w:sz w:val="32"/>
          <w:szCs w:val="32"/>
        </w:rPr>
      </w:pPr>
      <w:r>
        <w:rPr>
          <w:rFonts w:hint="eastAsia" w:ascii="黑体" w:hAnsi="黑体" w:eastAsia="黑体"/>
          <w:b/>
          <w:sz w:val="32"/>
          <w:szCs w:val="32"/>
        </w:rPr>
        <w:t>合同编号：</w:t>
      </w:r>
      <w:r>
        <w:rPr>
          <w:rFonts w:ascii="黑体" w:hAnsi="黑体" w:eastAsia="黑体"/>
          <w:b/>
          <w:sz w:val="32"/>
          <w:szCs w:val="32"/>
        </w:rPr>
        <w:t>320113</w:t>
      </w:r>
      <w:r>
        <w:rPr>
          <w:rFonts w:hint="eastAsia" w:ascii="黑体" w:hAnsi="黑体" w:eastAsia="黑体"/>
          <w:b/>
          <w:sz w:val="32"/>
          <w:szCs w:val="32"/>
        </w:rPr>
        <w:t>-RL012020****</w:t>
      </w:r>
    </w:p>
    <w:p>
      <w:pPr>
        <w:pStyle w:val="2"/>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rPr>
          <w:rFonts w:ascii="黑体" w:hAnsi="黑体" w:eastAsia="黑体"/>
          <w:b/>
          <w:sz w:val="30"/>
          <w:szCs w:val="30"/>
        </w:rPr>
      </w:pPr>
    </w:p>
    <w:p>
      <w:pPr>
        <w:pStyle w:val="2"/>
        <w:spacing w:line="360" w:lineRule="auto"/>
        <w:ind w:firstLine="1285" w:firstLineChars="400"/>
        <w:rPr>
          <w:rFonts w:ascii="黑体" w:hAnsi="黑体" w:eastAsia="黑体"/>
          <w:b/>
          <w:sz w:val="32"/>
          <w:szCs w:val="32"/>
        </w:rPr>
      </w:pPr>
      <w:r>
        <w:rPr>
          <w:rFonts w:hint="eastAsia" w:ascii="黑体" w:hAnsi="黑体" w:eastAsia="黑体"/>
          <w:b/>
          <w:sz w:val="32"/>
          <w:szCs w:val="32"/>
        </w:rPr>
        <w:t>买方(甲方)</w:t>
      </w:r>
      <w:r>
        <w:rPr>
          <w:rFonts w:ascii="黑体" w:hAnsi="黑体" w:eastAsia="黑体"/>
          <w:b/>
          <w:sz w:val="32"/>
          <w:szCs w:val="32"/>
        </w:rPr>
        <w:t>：贵州黔东电力有限公司</w:t>
      </w:r>
    </w:p>
    <w:p>
      <w:pPr>
        <w:pStyle w:val="2"/>
        <w:spacing w:line="360" w:lineRule="auto"/>
        <w:ind w:firstLine="1269" w:firstLineChars="395"/>
        <w:rPr>
          <w:rFonts w:ascii="黑体" w:hAnsi="黑体" w:eastAsia="黑体"/>
          <w:b/>
          <w:sz w:val="32"/>
          <w:szCs w:val="32"/>
        </w:rPr>
      </w:pPr>
      <w:r>
        <w:rPr>
          <w:rFonts w:hint="eastAsia" w:ascii="黑体" w:hAnsi="黑体" w:eastAsia="黑体"/>
          <w:b/>
          <w:sz w:val="32"/>
          <w:szCs w:val="32"/>
        </w:rPr>
        <w:t>卖</w:t>
      </w:r>
      <w:r>
        <w:rPr>
          <w:rFonts w:ascii="黑体" w:hAnsi="黑体" w:eastAsia="黑体"/>
          <w:b/>
          <w:sz w:val="32"/>
          <w:szCs w:val="32"/>
        </w:rPr>
        <w:t>方</w:t>
      </w:r>
      <w:r>
        <w:rPr>
          <w:rFonts w:hint="eastAsia" w:ascii="黑体" w:hAnsi="黑体" w:eastAsia="黑体"/>
          <w:b/>
          <w:sz w:val="32"/>
          <w:szCs w:val="32"/>
        </w:rPr>
        <w:t>(乙方)</w:t>
      </w:r>
      <w:r>
        <w:rPr>
          <w:rFonts w:ascii="黑体" w:hAnsi="黑体" w:eastAsia="黑体"/>
          <w:b/>
          <w:sz w:val="32"/>
          <w:szCs w:val="32"/>
        </w:rPr>
        <w:t>：</w:t>
      </w:r>
      <w:r>
        <w:rPr>
          <w:rFonts w:hint="eastAsia" w:ascii="黑体" w:hAnsi="黑体" w:eastAsia="黑体"/>
          <w:b/>
          <w:sz w:val="32"/>
          <w:szCs w:val="32"/>
        </w:rPr>
        <w:t>********************</w:t>
      </w:r>
    </w:p>
    <w:p>
      <w:pPr>
        <w:pStyle w:val="2"/>
        <w:jc w:val="center"/>
        <w:rPr>
          <w:rFonts w:ascii="黑体" w:hAnsi="黑体" w:eastAsia="黑体"/>
          <w:b/>
          <w:sz w:val="30"/>
          <w:szCs w:val="30"/>
        </w:rPr>
      </w:pPr>
    </w:p>
    <w:p>
      <w:pPr>
        <w:pStyle w:val="2"/>
        <w:rPr>
          <w:rFonts w:ascii="黑体" w:hAnsi="黑体" w:eastAsia="黑体"/>
          <w:b/>
          <w:sz w:val="30"/>
          <w:szCs w:val="30"/>
        </w:rPr>
      </w:pPr>
    </w:p>
    <w:p>
      <w:pPr>
        <w:pStyle w:val="2"/>
        <w:jc w:val="center"/>
        <w:rPr>
          <w:rFonts w:ascii="黑体" w:hAnsi="黑体" w:eastAsia="黑体"/>
          <w:b/>
          <w:sz w:val="30"/>
          <w:szCs w:val="30"/>
        </w:rPr>
      </w:pPr>
      <w:r>
        <w:rPr>
          <w:rFonts w:hint="eastAsia" w:ascii="黑体" w:hAnsi="黑体" w:eastAsia="黑体"/>
          <w:b/>
          <w:sz w:val="30"/>
          <w:szCs w:val="30"/>
        </w:rPr>
        <w:t>签订地点：贵州</w:t>
      </w:r>
      <w:r>
        <w:rPr>
          <w:rFonts w:hint="eastAsia" w:hAnsi="宋体" w:cs="宋体"/>
          <w:b/>
          <w:sz w:val="30"/>
          <w:szCs w:val="30"/>
        </w:rPr>
        <w:t>•</w:t>
      </w:r>
      <w:r>
        <w:rPr>
          <w:rFonts w:hint="eastAsia" w:ascii="黑体" w:hAnsi="黑体" w:eastAsia="黑体"/>
          <w:b/>
          <w:sz w:val="30"/>
          <w:szCs w:val="30"/>
        </w:rPr>
        <w:t>镇远</w:t>
      </w:r>
    </w:p>
    <w:p>
      <w:pPr>
        <w:spacing w:line="360" w:lineRule="auto"/>
        <w:ind w:right="-178" w:rightChars="-85"/>
        <w:jc w:val="center"/>
        <w:rPr>
          <w:rFonts w:ascii="黑体" w:hAnsi="黑体" w:eastAsia="黑体"/>
          <w:b/>
          <w:sz w:val="30"/>
          <w:szCs w:val="30"/>
        </w:rPr>
      </w:pPr>
      <w:r>
        <w:rPr>
          <w:rFonts w:hint="eastAsia" w:ascii="黑体" w:hAnsi="黑体" w:eastAsia="黑体"/>
          <w:b/>
          <w:sz w:val="30"/>
          <w:szCs w:val="30"/>
          <w:lang w:val="en-US" w:eastAsia="zh-CN"/>
        </w:rPr>
        <w:t>****</w:t>
      </w:r>
      <w:r>
        <w:rPr>
          <w:rFonts w:hint="eastAsia" w:ascii="黑体" w:hAnsi="黑体" w:eastAsia="黑体"/>
          <w:b/>
          <w:sz w:val="30"/>
          <w:szCs w:val="30"/>
        </w:rPr>
        <w:t>年**月</w:t>
      </w:r>
    </w:p>
    <w:p>
      <w:pPr>
        <w:spacing w:line="360" w:lineRule="auto"/>
        <w:ind w:right="-178" w:rightChars="-85"/>
        <w:jc w:val="center"/>
        <w:rPr>
          <w:rFonts w:ascii="宋体" w:hAnsi="宋体"/>
          <w:b/>
          <w:sz w:val="36"/>
          <w:szCs w:val="36"/>
        </w:rPr>
      </w:pPr>
      <w:r>
        <w:rPr>
          <w:rFonts w:ascii="宋体" w:hAnsi="宋体"/>
          <w:b/>
          <w:sz w:val="36"/>
          <w:szCs w:val="36"/>
        </w:rPr>
        <w:br w:type="page"/>
      </w:r>
      <w:r>
        <w:rPr>
          <w:rFonts w:hint="eastAsia" w:ascii="宋体" w:hAnsi="宋体"/>
          <w:b/>
          <w:sz w:val="36"/>
          <w:szCs w:val="36"/>
        </w:rPr>
        <w:t>煤炭采购合同</w:t>
      </w:r>
    </w:p>
    <w:p>
      <w:pPr>
        <w:tabs>
          <w:tab w:val="left" w:pos="5865"/>
        </w:tabs>
        <w:wordWrap w:val="0"/>
        <w:spacing w:line="360" w:lineRule="auto"/>
        <w:ind w:right="-6"/>
        <w:jc w:val="right"/>
        <w:rPr>
          <w:rFonts w:ascii="宋体" w:hAnsi="宋体"/>
          <w:b/>
          <w:sz w:val="10"/>
          <w:szCs w:val="10"/>
          <w:u w:val="single"/>
        </w:rPr>
      </w:pPr>
      <w:r>
        <w:rPr>
          <w:rFonts w:hint="eastAsia" w:ascii="宋体" w:hAnsi="宋体"/>
          <w:b/>
          <w:sz w:val="24"/>
        </w:rPr>
        <w:t>合同编号:</w:t>
      </w:r>
      <w:r>
        <w:rPr>
          <w:rFonts w:ascii="宋体" w:hAnsi="宋体"/>
          <w:b/>
          <w:sz w:val="24"/>
        </w:rPr>
        <w:t xml:space="preserve"> 320113</w:t>
      </w:r>
      <w:r>
        <w:rPr>
          <w:rFonts w:hint="eastAsia" w:ascii="宋体" w:hAnsi="宋体"/>
          <w:b/>
          <w:sz w:val="24"/>
        </w:rPr>
        <w:t>-RL012020****</w:t>
      </w:r>
    </w:p>
    <w:p>
      <w:pPr>
        <w:spacing w:line="360" w:lineRule="auto"/>
        <w:rPr>
          <w:rFonts w:ascii="宋体" w:hAnsi="宋体"/>
          <w:b/>
          <w:sz w:val="24"/>
        </w:rPr>
      </w:pPr>
      <w:r>
        <w:rPr>
          <w:rFonts w:hint="eastAsia" w:ascii="宋体" w:hAnsi="宋体"/>
          <w:b/>
          <w:sz w:val="24"/>
        </w:rPr>
        <w:t>买方：贵州黔东电力有限公司                                    （甲方）</w:t>
      </w:r>
    </w:p>
    <w:p>
      <w:pPr>
        <w:rPr>
          <w:rFonts w:ascii="宋体" w:hAnsi="宋体"/>
          <w:b/>
          <w:sz w:val="24"/>
        </w:rPr>
      </w:pPr>
      <w:r>
        <w:rPr>
          <w:rFonts w:hint="eastAsia" w:ascii="宋体" w:hAnsi="宋体"/>
          <w:b/>
          <w:sz w:val="24"/>
        </w:rPr>
        <w:t xml:space="preserve">卖方：*******************      </w:t>
      </w:r>
      <w:r>
        <w:rPr>
          <w:rFonts w:hint="eastAsia" w:ascii="宋体" w:hAnsi="宋体"/>
          <w:b/>
          <w:sz w:val="24"/>
          <w:lang w:val="en-US" w:eastAsia="zh-CN"/>
        </w:rPr>
        <w:t xml:space="preserve">                               </w:t>
      </w:r>
      <w:r>
        <w:rPr>
          <w:rFonts w:hint="eastAsia" w:ascii="宋体" w:hAnsi="宋体"/>
          <w:b/>
          <w:sz w:val="24"/>
        </w:rPr>
        <w:t>（乙方）</w:t>
      </w:r>
    </w:p>
    <w:p>
      <w:pPr>
        <w:spacing w:beforeLines="50" w:line="360" w:lineRule="auto"/>
        <w:ind w:right="-357" w:rightChars="-170"/>
        <w:rPr>
          <w:rFonts w:ascii="宋体" w:hAnsi="宋体"/>
          <w:b/>
          <w:bCs/>
          <w:sz w:val="24"/>
        </w:rPr>
      </w:pPr>
      <w:r>
        <w:rPr>
          <w:rFonts w:hint="eastAsia" w:ascii="宋体" w:hAnsi="宋体"/>
          <w:b/>
          <w:bCs/>
          <w:sz w:val="24"/>
        </w:rPr>
        <w:t>一、供货基本信息及供应量、质量约定</w:t>
      </w:r>
    </w:p>
    <w:p>
      <w:pPr>
        <w:spacing w:beforeLines="50" w:line="400" w:lineRule="exact"/>
        <w:ind w:firstLine="472" w:firstLineChars="196"/>
        <w:rPr>
          <w:rFonts w:ascii="宋体" w:hAnsi="宋体"/>
          <w:b/>
          <w:sz w:val="24"/>
        </w:rPr>
      </w:pPr>
      <w:r>
        <w:rPr>
          <w:rFonts w:hint="eastAsia" w:ascii="宋体" w:hAnsi="宋体"/>
          <w:b/>
          <w:sz w:val="24"/>
        </w:rPr>
        <w:t>1、供货基本信息：</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sz w:val="24"/>
              </w:rPr>
              <w:t>交货单位名称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6" w:firstLineChars="98"/>
              <w:jc w:val="center"/>
              <w:rPr>
                <w:rFonts w:ascii="宋体" w:hAnsi="宋体"/>
                <w:b/>
                <w:sz w:val="24"/>
              </w:rPr>
            </w:pPr>
            <w:r>
              <w:rPr>
                <w:rFonts w:hint="eastAsia" w:ascii="宋体" w:hAnsi="宋体"/>
                <w:b/>
                <w:bCs/>
                <w:sz w:val="24"/>
              </w:rPr>
              <w:t>收货单位名称</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贵州黔东电力有限公司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品种规格</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发站</w:t>
            </w:r>
          </w:p>
        </w:tc>
        <w:tc>
          <w:tcPr>
            <w:tcW w:w="45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到站</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羊坪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2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合同执行期</w:t>
            </w:r>
          </w:p>
        </w:tc>
        <w:tc>
          <w:tcPr>
            <w:tcW w:w="45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**年**月**日-**年**月**日</w:t>
            </w:r>
          </w:p>
        </w:tc>
      </w:tr>
    </w:tbl>
    <w:p>
      <w:pPr>
        <w:spacing w:beforeLines="50" w:line="400" w:lineRule="exact"/>
        <w:ind w:firstLine="472" w:firstLineChars="196"/>
        <w:rPr>
          <w:rFonts w:ascii="宋体" w:hAnsi="宋体"/>
          <w:b/>
          <w:sz w:val="24"/>
        </w:rPr>
      </w:pPr>
      <w:r>
        <w:rPr>
          <w:rFonts w:hint="eastAsia" w:ascii="宋体" w:hAnsi="宋体"/>
          <w:b/>
          <w:sz w:val="24"/>
        </w:rPr>
        <w:t>2、供应量与质量约定</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供应量和质量（结算周期加权值）</w:t>
            </w:r>
          </w:p>
        </w:tc>
        <w:tc>
          <w:tcPr>
            <w:tcW w:w="2160"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宋体" w:hAnsi="宋体" w:cs="宋体"/>
                <w:b/>
                <w:bCs/>
                <w:kern w:val="0"/>
                <w:sz w:val="24"/>
              </w:rPr>
            </w:pPr>
            <w:r>
              <w:rPr>
                <w:rFonts w:hint="eastAsia" w:ascii="宋体" w:hAnsi="宋体" w:cs="宋体"/>
                <w:b/>
                <w:bCs/>
                <w:kern w:val="0"/>
                <w:sz w:val="24"/>
              </w:rPr>
              <w:t>合同约定值</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收到基低位热值（Qnet,ar）</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干燥基全硫（St,d）</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b/>
                <w:sz w:val="24"/>
              </w:rPr>
              <w:t>干燥无灰基挥发分（Vdaf）</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3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供应煤量</w:t>
            </w:r>
          </w:p>
        </w:tc>
        <w:tc>
          <w:tcPr>
            <w:tcW w:w="216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Calibri" w:cs="宋体"/>
                <w:color w:val="000000"/>
                <w:sz w:val="20"/>
                <w:szCs w:val="20"/>
                <w:highlight w:val="none"/>
                <w:lang w:val="en-US" w:eastAsia="zh-CN"/>
              </w:rPr>
              <w:t>±</w:t>
            </w:r>
            <w:r>
              <w:rPr>
                <w:rFonts w:hint="eastAsia" w:ascii="宋体" w:hAnsi="宋体"/>
                <w:sz w:val="24"/>
              </w:rPr>
              <w:t>10%</w:t>
            </w:r>
          </w:p>
        </w:tc>
      </w:tr>
    </w:tbl>
    <w:p>
      <w:pPr>
        <w:spacing w:beforeLines="50" w:line="360" w:lineRule="auto"/>
        <w:ind w:right="-357" w:rightChars="-170"/>
        <w:rPr>
          <w:rFonts w:ascii="宋体" w:hAnsi="宋体"/>
          <w:b/>
          <w:bCs/>
          <w:sz w:val="24"/>
        </w:rPr>
      </w:pPr>
      <w:r>
        <w:rPr>
          <w:rFonts w:hint="eastAsia" w:ascii="宋体" w:hAnsi="宋体"/>
          <w:b/>
          <w:bCs/>
          <w:sz w:val="24"/>
        </w:rPr>
        <w:t>二、交货方式：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卖方代办铁路运输，铁路运费代付代缴，交货地点为贵州黔东电力有限公司专用线（羊坪站），燃煤运抵前的一切风险由卖方承担。</w:t>
      </w:r>
    </w:p>
    <w:p>
      <w:pPr>
        <w:autoSpaceDE w:val="0"/>
        <w:autoSpaceDN w:val="0"/>
        <w:adjustRightInd w:val="0"/>
        <w:spacing w:line="360" w:lineRule="auto"/>
        <w:rPr>
          <w:rFonts w:ascii="宋体" w:hAnsi="宋体"/>
          <w:bCs/>
          <w:sz w:val="24"/>
        </w:rPr>
      </w:pPr>
      <w:r>
        <w:rPr>
          <w:rFonts w:hint="eastAsia" w:ascii="宋体" w:hAnsi="宋体"/>
          <w:b/>
          <w:bCs/>
          <w:sz w:val="24"/>
        </w:rPr>
        <w:t>三、煤炭价格：</w:t>
      </w:r>
    </w:p>
    <w:p>
      <w:pPr>
        <w:autoSpaceDE w:val="0"/>
        <w:autoSpaceDN w:val="0"/>
        <w:adjustRightInd w:val="0"/>
        <w:spacing w:line="360" w:lineRule="auto"/>
        <w:ind w:firstLine="470" w:firstLineChars="196"/>
        <w:rPr>
          <w:rFonts w:ascii="宋体" w:hAnsi="宋体" w:cs="宋体"/>
          <w:kern w:val="0"/>
          <w:sz w:val="24"/>
        </w:rPr>
      </w:pPr>
      <w:r>
        <w:rPr>
          <w:rFonts w:hint="eastAsia" w:ascii="宋体" w:hAnsi="宋体" w:cs="宋体"/>
          <w:kern w:val="0"/>
          <w:sz w:val="24"/>
        </w:rPr>
        <w:t>1、煤炭单价：</w:t>
      </w:r>
    </w:p>
    <w:tbl>
      <w:tblPr>
        <w:tblStyle w:val="10"/>
        <w:tblW w:w="7920" w:type="dxa"/>
        <w:tblInd w:w="5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552"/>
        <w:gridCol w:w="43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b/>
                <w:bCs/>
                <w:kern w:val="0"/>
                <w:sz w:val="24"/>
              </w:rPr>
            </w:pPr>
            <w:r>
              <w:rPr>
                <w:rFonts w:hint="eastAsia" w:ascii="宋体" w:hAnsi="宋体" w:cs="宋体"/>
                <w:b/>
                <w:bCs/>
                <w:kern w:val="0"/>
                <w:sz w:val="24"/>
              </w:rPr>
              <w:t>对应热值区间（大卡）</w:t>
            </w:r>
          </w:p>
        </w:tc>
        <w:tc>
          <w:tcPr>
            <w:tcW w:w="4368" w:type="dxa"/>
            <w:vAlign w:val="center"/>
          </w:tcPr>
          <w:p>
            <w:pPr>
              <w:widowControl/>
              <w:jc w:val="center"/>
              <w:rPr>
                <w:rFonts w:ascii="宋体" w:hAnsi="宋体" w:cs="宋体"/>
                <w:b/>
                <w:bCs/>
                <w:kern w:val="0"/>
                <w:sz w:val="24"/>
              </w:rPr>
            </w:pPr>
            <w:r>
              <w:rPr>
                <w:rFonts w:hint="eastAsia" w:ascii="宋体" w:hAnsi="宋体" w:cs="宋体"/>
                <w:b/>
                <w:bCs/>
                <w:kern w:val="0"/>
                <w:sz w:val="24"/>
              </w:rPr>
              <w:t>到厂煤炭基价（元/大卡•吨）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单批次Qnet,ar＜4000</w:t>
            </w:r>
          </w:p>
        </w:tc>
        <w:tc>
          <w:tcPr>
            <w:tcW w:w="4368" w:type="dxa"/>
            <w:vAlign w:val="center"/>
          </w:tcPr>
          <w:p>
            <w:pPr>
              <w:widowControl/>
              <w:rPr>
                <w:rFonts w:ascii="宋体" w:hAnsi="宋体" w:cs="宋体"/>
                <w:kern w:val="0"/>
                <w:sz w:val="18"/>
                <w:szCs w:val="18"/>
              </w:rPr>
            </w:pPr>
            <w:r>
              <w:rPr>
                <w:rFonts w:hint="eastAsia" w:ascii="宋体" w:hAnsi="宋体" w:cs="宋体"/>
                <w:kern w:val="0"/>
                <w:sz w:val="18"/>
                <w:szCs w:val="18"/>
              </w:rPr>
              <w:t>只支付铁路运费（货票对应开具的9</w:t>
            </w:r>
            <w:r>
              <w:rPr>
                <w:rFonts w:ascii="宋体" w:hAnsi="宋体" w:cs="宋体"/>
                <w:kern w:val="0"/>
                <w:sz w:val="18"/>
                <w:szCs w:val="18"/>
              </w:rPr>
              <w:t>%</w:t>
            </w:r>
            <w:r>
              <w:rPr>
                <w:rFonts w:hint="eastAsia" w:ascii="宋体" w:hAnsi="宋体" w:cs="宋体"/>
                <w:kern w:val="0"/>
                <w:sz w:val="18"/>
                <w:szCs w:val="18"/>
              </w:rPr>
              <w:t>和</w:t>
            </w:r>
            <w:r>
              <w:rPr>
                <w:rFonts w:ascii="宋体" w:hAnsi="宋体" w:cs="宋体"/>
                <w:kern w:val="0"/>
                <w:sz w:val="18"/>
                <w:szCs w:val="18"/>
              </w:rPr>
              <w:t>6%</w:t>
            </w:r>
            <w:r>
              <w:rPr>
                <w:rFonts w:hint="eastAsia" w:ascii="宋体" w:hAnsi="宋体" w:cs="宋体"/>
                <w:kern w:val="0"/>
                <w:sz w:val="18"/>
                <w:szCs w:val="18"/>
              </w:rPr>
              <w:t>增值税专用发票），其他化验指标不考核，数量、质量均不计入结算周期内加权平均。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4000≤Qnet,ar＜4200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4200≤Qnet,ar＜4400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w:t>
            </w:r>
            <w:r>
              <w:rPr>
                <w:rFonts w:hint="eastAsia" w:ascii="宋体" w:hAnsi="宋体" w:cs="宋体"/>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4400≤Qnet,ar＜4600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4600≤Qnet,ar＜4800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4800≤Qnet,ar＜5000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x-0.001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3552" w:type="dxa"/>
            <w:vAlign w:val="center"/>
          </w:tcPr>
          <w:p>
            <w:pPr>
              <w:widowControl/>
              <w:jc w:val="center"/>
              <w:rPr>
                <w:rFonts w:ascii="宋体" w:hAnsi="宋体" w:cs="宋体"/>
                <w:kern w:val="0"/>
                <w:sz w:val="24"/>
              </w:rPr>
            </w:pPr>
            <w:r>
              <w:rPr>
                <w:rFonts w:hint="eastAsia" w:ascii="宋体" w:hAnsi="宋体" w:cs="宋体"/>
                <w:kern w:val="0"/>
                <w:sz w:val="24"/>
              </w:rPr>
              <w:t>Qnet,ar≥5000</w:t>
            </w:r>
          </w:p>
        </w:tc>
        <w:tc>
          <w:tcPr>
            <w:tcW w:w="4368" w:type="dxa"/>
            <w:vAlign w:val="center"/>
          </w:tcPr>
          <w:p>
            <w:pPr>
              <w:widowControl/>
              <w:jc w:val="center"/>
              <w:rPr>
                <w:rFonts w:ascii="宋体" w:hAnsi="宋体" w:cs="宋体"/>
                <w:kern w:val="0"/>
                <w:szCs w:val="21"/>
              </w:rPr>
            </w:pPr>
            <w:r>
              <w:rPr>
                <w:rFonts w:ascii="宋体" w:hAnsi="宋体" w:cs="宋体"/>
                <w:kern w:val="0"/>
                <w:szCs w:val="21"/>
              </w:rPr>
              <w:t>x</w:t>
            </w:r>
          </w:p>
        </w:tc>
      </w:tr>
    </w:tbl>
    <w:p>
      <w:pPr>
        <w:autoSpaceDE w:val="0"/>
        <w:autoSpaceDN w:val="0"/>
        <w:adjustRightInd w:val="0"/>
        <w:spacing w:line="360" w:lineRule="auto"/>
        <w:rPr>
          <w:rFonts w:hint="eastAsia" w:ascii="宋体" w:hAnsi="宋体"/>
          <w:bCs/>
          <w:color w:val="FF0000"/>
          <w:sz w:val="24"/>
        </w:rPr>
      </w:pPr>
      <w:r>
        <w:rPr>
          <w:rFonts w:hint="eastAsia" w:ascii="宋体" w:hAnsi="宋体"/>
          <w:bCs/>
          <w:color w:val="auto"/>
          <w:sz w:val="24"/>
          <w:highlight w:val="none"/>
          <w:lang w:val="en-US" w:eastAsia="zh-CN"/>
        </w:rPr>
        <w:t xml:space="preserve">   </w:t>
      </w:r>
      <w:r>
        <w:rPr>
          <w:rFonts w:hint="eastAsia" w:ascii="宋体" w:hAnsi="宋体"/>
          <w:bCs/>
          <w:sz w:val="24"/>
          <w:lang w:val="en-US" w:eastAsia="zh-CN"/>
        </w:rPr>
        <w:t xml:space="preserve"> 2、</w:t>
      </w:r>
      <w:r>
        <w:rPr>
          <w:rFonts w:hint="eastAsia" w:ascii="宋体" w:hAnsi="宋体"/>
          <w:bCs/>
          <w:sz w:val="24"/>
          <w:lang w:val="zh-CN"/>
        </w:rPr>
        <w:t>在合同执行期内，如因铁路运费下调或优惠政策等情况，根据铁路局优惠政策对合同价格进行相应调整。</w:t>
      </w:r>
    </w:p>
    <w:p>
      <w:pPr>
        <w:autoSpaceDE w:val="0"/>
        <w:autoSpaceDN w:val="0"/>
        <w:adjustRightInd w:val="0"/>
        <w:spacing w:line="360" w:lineRule="auto"/>
        <w:rPr>
          <w:rFonts w:ascii="宋体" w:hAnsi="宋体"/>
          <w:b/>
          <w:bCs/>
          <w:sz w:val="24"/>
        </w:rPr>
      </w:pPr>
      <w:r>
        <w:rPr>
          <w:rFonts w:hint="eastAsia" w:ascii="宋体" w:hAnsi="宋体"/>
          <w:bCs/>
          <w:sz w:val="24"/>
          <w:lang w:val="en-US" w:eastAsia="zh-CN"/>
        </w:rPr>
        <w:t xml:space="preserve">    3、</w:t>
      </w:r>
      <w:r>
        <w:rPr>
          <w:rFonts w:hint="eastAsia" w:ascii="宋体" w:hAnsi="宋体"/>
          <w:bCs/>
          <w:sz w:val="24"/>
        </w:rPr>
        <w:t>煤炭价格含增值税、运杂费等全部费用。</w:t>
      </w:r>
    </w:p>
    <w:p>
      <w:pPr>
        <w:spacing w:beforeLines="50" w:line="360" w:lineRule="auto"/>
        <w:ind w:right="-357" w:rightChars="-170"/>
        <w:rPr>
          <w:rFonts w:ascii="宋体" w:hAnsi="宋体"/>
          <w:b/>
          <w:bCs/>
          <w:sz w:val="24"/>
        </w:rPr>
      </w:pPr>
      <w:r>
        <w:rPr>
          <w:rFonts w:hint="eastAsia" w:ascii="宋体" w:hAnsi="宋体"/>
          <w:b/>
          <w:bCs/>
          <w:sz w:val="24"/>
        </w:rPr>
        <w:t>四、煤炭质量考核</w:t>
      </w:r>
    </w:p>
    <w:p>
      <w:pPr>
        <w:autoSpaceDE w:val="0"/>
        <w:autoSpaceDN w:val="0"/>
        <w:adjustRightInd w:val="0"/>
        <w:spacing w:line="360" w:lineRule="auto"/>
        <w:ind w:firstLine="482" w:firstLineChars="200"/>
        <w:rPr>
          <w:rFonts w:ascii="宋体" w:hAnsi="宋体" w:eastAsia="宋体"/>
          <w:b/>
          <w:bCs/>
          <w:color w:val="FF0000"/>
          <w:sz w:val="24"/>
        </w:rPr>
      </w:pPr>
      <w:r>
        <w:rPr>
          <w:rFonts w:hint="eastAsia" w:ascii="宋体" w:hAnsi="宋体"/>
          <w:b/>
          <w:bCs/>
          <w:color w:val="FF0000"/>
          <w:sz w:val="24"/>
        </w:rPr>
        <w:t>1、煤质考核：</w:t>
      </w:r>
    </w:p>
    <w:p>
      <w:pPr>
        <w:autoSpaceDE w:val="0"/>
        <w:autoSpaceDN w:val="0"/>
        <w:adjustRightInd w:val="0"/>
        <w:spacing w:line="360" w:lineRule="auto"/>
        <w:ind w:firstLine="482" w:firstLineChars="200"/>
        <w:rPr>
          <w:rFonts w:ascii="宋体" w:hAnsi="宋体"/>
          <w:b/>
          <w:sz w:val="24"/>
        </w:rPr>
      </w:pPr>
      <w:r>
        <w:rPr>
          <w:rFonts w:hint="eastAsia" w:ascii="宋体" w:hAnsi="宋体"/>
          <w:b/>
          <w:bCs/>
          <w:sz w:val="24"/>
        </w:rPr>
        <w:t>1）</w:t>
      </w:r>
      <w:r>
        <w:rPr>
          <w:rFonts w:hint="eastAsia" w:ascii="宋体" w:hAnsi="宋体"/>
          <w:b/>
          <w:sz w:val="24"/>
        </w:rPr>
        <w:t>含硫量考核（分段累加扣款）</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对应含硫区间</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St,d≤3.5%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3.5%＜St,d≤4.0%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以3.5%为基准，每增加0.1%，扣款1.0元/吨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4.0%＜St,d≤5.0%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以4.0%为基准，每增加0.1%，扣款1.5元/吨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5.0%＜St,d≤5.5%</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以5.0%为基准，每增加0.1%，扣款2.5元/吨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5.5%＜St,d≤6.0%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以5.5%为基准，每增加0.1%，扣款5.0元/吨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6.0%＜单批次St,d≤7.0%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该批次煤炭价格下浮80元/吨单独结算，数量、质量均不计入结算周期加权。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5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单批次St,d＞7.0%</w:t>
            </w:r>
          </w:p>
        </w:tc>
        <w:tc>
          <w:tcPr>
            <w:tcW w:w="516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只支付铁路运费（货票对应开具的9%和6%增值税专用发票），数量、质量均不计入结算周期内加权平均。</w:t>
            </w:r>
          </w:p>
        </w:tc>
      </w:tr>
    </w:tbl>
    <w:p>
      <w:pPr>
        <w:spacing w:beforeLines="50" w:line="400" w:lineRule="exact"/>
        <w:ind w:firstLine="590" w:firstLineChars="245"/>
        <w:rPr>
          <w:rFonts w:ascii="宋体" w:hAnsi="宋体"/>
          <w:b/>
          <w:sz w:val="24"/>
        </w:rPr>
      </w:pPr>
      <w:r>
        <w:rPr>
          <w:rFonts w:hint="eastAsia" w:ascii="宋体" w:hAnsi="宋体"/>
          <w:b/>
          <w:sz w:val="24"/>
        </w:rPr>
        <w:t>2）挥发分考核</w:t>
      </w:r>
    </w:p>
    <w:tbl>
      <w:tblPr>
        <w:tblStyle w:val="10"/>
        <w:tblW w:w="77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35" w:firstLineChars="98"/>
              <w:jc w:val="center"/>
              <w:rPr>
                <w:rFonts w:ascii="宋体" w:hAnsi="宋体"/>
                <w:sz w:val="24"/>
              </w:rPr>
            </w:pPr>
            <w:r>
              <w:rPr>
                <w:rFonts w:hint="eastAsia" w:ascii="宋体" w:hAnsi="宋体"/>
                <w:sz w:val="24"/>
              </w:rPr>
              <w:t>对应挥发分区间</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sz w:val="24"/>
              </w:rPr>
            </w:pPr>
            <w:r>
              <w:rPr>
                <w:rFonts w:hint="eastAsia" w:ascii="宋体" w:hAnsi="宋体"/>
                <w:sz w:val="24"/>
              </w:rPr>
              <w:t>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6.8%≤Vdaf＜9.0%</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以9.0%为基准，每减少0.1%，扣款0.5元/吨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单批次Vdaf＜6.8%</w:t>
            </w:r>
          </w:p>
        </w:tc>
        <w:tc>
          <w:tcPr>
            <w:tcW w:w="52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4"/>
              </w:rPr>
            </w:pPr>
            <w:r>
              <w:rPr>
                <w:rFonts w:hint="eastAsia" w:ascii="宋体" w:hAnsi="宋体"/>
                <w:sz w:val="24"/>
              </w:rPr>
              <w:t>该批次煤炭价格下浮40元/吨单独结算，数量、质量均不计入结算周期加权</w:t>
            </w:r>
          </w:p>
        </w:tc>
      </w:tr>
    </w:tbl>
    <w:p>
      <w:pPr>
        <w:spacing w:beforeLines="50" w:line="400" w:lineRule="exact"/>
        <w:rPr>
          <w:rFonts w:ascii="宋体" w:hAnsi="宋体"/>
          <w:b/>
          <w:color w:val="FF0000"/>
          <w:sz w:val="24"/>
        </w:rPr>
      </w:pPr>
      <w:r>
        <w:rPr>
          <w:rFonts w:hint="eastAsia" w:ascii="宋体" w:hAnsi="宋体"/>
          <w:b/>
          <w:color w:val="FF0000"/>
          <w:sz w:val="24"/>
          <w:lang w:val="en-US" w:eastAsia="zh-CN"/>
        </w:rPr>
        <w:t xml:space="preserve">    </w:t>
      </w:r>
      <w:r>
        <w:rPr>
          <w:rFonts w:hint="eastAsia" w:ascii="宋体" w:hAnsi="宋体"/>
          <w:b/>
          <w:color w:val="FF0000"/>
          <w:sz w:val="24"/>
        </w:rPr>
        <w:t>2、煤质偏差考核</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合同执行期内卖方供煤质量（不含未计入加权的煤炭）与合同约定质量存在以下偏差时：</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1）结算周期加权收到基低位热值（Qnet,ar）与合同约定值相差超过-300大卡时，在热值对应单价基础上，结算单价再下浮0.00</w:t>
      </w:r>
      <w:r>
        <w:rPr>
          <w:rFonts w:hint="eastAsia" w:ascii="宋体" w:hAnsi="宋体"/>
          <w:bCs/>
          <w:sz w:val="24"/>
        </w:rPr>
        <w:t>2</w:t>
      </w:r>
      <w:r>
        <w:rPr>
          <w:rFonts w:hint="eastAsia" w:ascii="宋体" w:hAnsi="宋体"/>
          <w:bCs/>
          <w:sz w:val="24"/>
          <w:lang w:val="zh-CN"/>
        </w:rPr>
        <w:t>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2）结算周期加权干燥基全硫（St,d）与合同约定值相差超过0.5%时，在热值对应单价和硫份考核基础上，结算单价再下浮0.001元/大卡·吨。</w:t>
      </w:r>
    </w:p>
    <w:p>
      <w:pPr>
        <w:autoSpaceDE w:val="0"/>
        <w:autoSpaceDN w:val="0"/>
        <w:adjustRightInd w:val="0"/>
        <w:spacing w:line="360" w:lineRule="auto"/>
        <w:ind w:firstLine="480" w:firstLineChars="200"/>
        <w:rPr>
          <w:rFonts w:ascii="宋体" w:hAnsi="宋体"/>
          <w:bCs/>
          <w:sz w:val="24"/>
          <w:lang w:val="zh-CN"/>
        </w:rPr>
      </w:pPr>
      <w:r>
        <w:rPr>
          <w:rFonts w:hint="eastAsia" w:ascii="宋体" w:hAnsi="宋体"/>
          <w:bCs/>
          <w:sz w:val="24"/>
          <w:lang w:val="zh-CN"/>
        </w:rPr>
        <w:t>3）结算周期加权干燥无灰基挥发分（Vdaf）与合同约定值相差超过-2%时，在热值对应单价和挥发分考核基础上，结算单价再下浮0.001元/大卡·吨。</w:t>
      </w:r>
    </w:p>
    <w:p>
      <w:pPr>
        <w:autoSpaceDE w:val="0"/>
        <w:autoSpaceDN w:val="0"/>
        <w:adjustRightInd w:val="0"/>
        <w:spacing w:line="360" w:lineRule="auto"/>
        <w:ind w:firstLine="480" w:firstLineChars="200"/>
        <w:rPr>
          <w:rFonts w:ascii="宋体" w:hAnsi="宋体"/>
          <w:b/>
          <w:bCs/>
          <w:sz w:val="24"/>
        </w:rPr>
      </w:pPr>
      <w:r>
        <w:rPr>
          <w:rFonts w:hint="eastAsia" w:ascii="宋体" w:hAnsi="宋体"/>
          <w:bCs/>
          <w:sz w:val="24"/>
        </w:rPr>
        <w:t>4）煤质偏差考核与煤质考核同时执行。</w:t>
      </w:r>
    </w:p>
    <w:p>
      <w:pPr>
        <w:spacing w:line="360" w:lineRule="auto"/>
        <w:rPr>
          <w:rFonts w:ascii="宋体" w:hAnsi="宋体"/>
          <w:b/>
          <w:bCs/>
          <w:sz w:val="24"/>
        </w:rPr>
      </w:pPr>
      <w:r>
        <w:rPr>
          <w:rFonts w:hint="eastAsia" w:ascii="宋体" w:hAnsi="宋体"/>
          <w:b/>
          <w:bCs/>
          <w:sz w:val="24"/>
        </w:rPr>
        <w:t>五、供应量偏差考核</w:t>
      </w:r>
    </w:p>
    <w:p>
      <w:pPr>
        <w:spacing w:line="360" w:lineRule="auto"/>
        <w:ind w:firstLine="540"/>
        <w:rPr>
          <w:rFonts w:ascii="宋体" w:hAnsi="宋体"/>
          <w:bCs/>
          <w:sz w:val="24"/>
        </w:rPr>
      </w:pPr>
      <w:r>
        <w:rPr>
          <w:rFonts w:hint="eastAsia" w:ascii="宋体" w:hAnsi="宋体"/>
          <w:bCs/>
          <w:sz w:val="24"/>
        </w:rPr>
        <w:t>1、在合同执行期内，供应量与合同约定值相差超过</w:t>
      </w:r>
      <w:r>
        <w:rPr>
          <w:rFonts w:hint="eastAsia" w:ascii="宋体" w:hAnsi="Calibri" w:cs="宋体"/>
          <w:color w:val="000000"/>
          <w:sz w:val="20"/>
          <w:szCs w:val="20"/>
          <w:highlight w:val="none"/>
          <w:lang w:val="en-US" w:eastAsia="zh-CN"/>
        </w:rPr>
        <w:t>±</w:t>
      </w:r>
      <w:r>
        <w:rPr>
          <w:rFonts w:hint="eastAsia" w:ascii="宋体" w:hAnsi="宋体"/>
          <w:bCs/>
          <w:sz w:val="24"/>
        </w:rPr>
        <w:t>10%时，在热值对应单价基础上，结算单价再下浮0.001元/大卡·吨</w:t>
      </w:r>
      <w:r>
        <w:rPr>
          <w:rFonts w:hint="eastAsia" w:ascii="宋体" w:hAnsi="宋体"/>
          <w:bCs/>
          <w:sz w:val="24"/>
          <w:lang w:eastAsia="zh-CN"/>
        </w:rPr>
        <w:t>（</w:t>
      </w:r>
      <w:r>
        <w:rPr>
          <w:rFonts w:hint="eastAsia" w:ascii="宋体" w:hAnsi="宋体" w:cs="宋体"/>
          <w:kern w:val="0"/>
          <w:sz w:val="24"/>
        </w:rPr>
        <w:t>单批次</w:t>
      </w:r>
      <w:r>
        <w:rPr>
          <w:rFonts w:hint="eastAsia" w:ascii="宋体" w:hAnsi="宋体"/>
          <w:bCs/>
          <w:sz w:val="24"/>
          <w:lang w:eastAsia="zh-CN"/>
        </w:rPr>
        <w:t>单独结算煤量除外）</w:t>
      </w:r>
      <w:r>
        <w:rPr>
          <w:rFonts w:hint="eastAsia" w:ascii="宋体" w:hAnsi="宋体"/>
          <w:bCs/>
          <w:color w:val="auto"/>
          <w:sz w:val="24"/>
          <w:highlight w:val="none"/>
          <w:lang w:eastAsia="zh-CN"/>
        </w:rPr>
        <w:t>。</w:t>
      </w:r>
    </w:p>
    <w:p>
      <w:pPr>
        <w:spacing w:line="360" w:lineRule="auto"/>
        <w:ind w:firstLine="480" w:firstLineChars="200"/>
        <w:rPr>
          <w:rFonts w:ascii="宋体" w:hAnsi="宋体"/>
          <w:bCs/>
          <w:sz w:val="24"/>
        </w:rPr>
      </w:pPr>
      <w:r>
        <w:rPr>
          <w:rFonts w:hint="eastAsia" w:ascii="宋体" w:hAnsi="宋体"/>
          <w:bCs/>
          <w:sz w:val="24"/>
        </w:rPr>
        <w:t>2、供应量为本合同执行期间发运的所有煤炭净重量，包含:1)因单批次热值低于4000大卡而未计入全月加权的煤量;2)因单批次含硫大于6.0%而未计入全月加权的煤量；3）因单批次挥发分小于6.8%而未计入全月加权的煤量；4)被认定为掺杂使假煤而未计入全月加权的煤量。</w:t>
      </w:r>
    </w:p>
    <w:p>
      <w:pPr>
        <w:spacing w:line="360" w:lineRule="auto"/>
        <w:ind w:firstLine="480" w:firstLineChars="200"/>
        <w:rPr>
          <w:rFonts w:ascii="宋体" w:hAnsi="宋体"/>
          <w:bCs/>
          <w:sz w:val="24"/>
        </w:rPr>
      </w:pPr>
      <w:r>
        <w:rPr>
          <w:rFonts w:hint="eastAsia" w:ascii="宋体" w:hAnsi="宋体"/>
          <w:bCs/>
          <w:sz w:val="24"/>
        </w:rPr>
        <w:t>3、接买方电话通知中标后2个工作日内由卖方提出本月发运计划给买方，由买方根据需求的实际情况确认，否则，由此造成的损失由卖方自己负责。</w:t>
      </w:r>
    </w:p>
    <w:p>
      <w:pPr>
        <w:spacing w:line="360" w:lineRule="auto"/>
        <w:ind w:firstLine="480" w:firstLineChars="200"/>
        <w:rPr>
          <w:rFonts w:hint="eastAsia" w:ascii="宋体" w:hAnsi="宋体"/>
          <w:bCs/>
          <w:sz w:val="24"/>
        </w:rPr>
      </w:pPr>
      <w:r>
        <w:rPr>
          <w:rFonts w:hint="eastAsia" w:ascii="宋体" w:hAnsi="宋体"/>
          <w:bCs/>
          <w:sz w:val="24"/>
        </w:rPr>
        <w:t>4、合同计划供应量是基于买方当月电量计划进行确定，如果当月实际电量减少或增加，买方可减少或增加（卖方同意增加）卖方的合同计划供应量。</w:t>
      </w:r>
    </w:p>
    <w:p>
      <w:pPr>
        <w:numPr>
          <w:ilvl w:val="0"/>
          <w:numId w:val="0"/>
        </w:numPr>
        <w:autoSpaceDE w:val="0"/>
        <w:autoSpaceDN w:val="0"/>
        <w:adjustRightInd w:val="0"/>
        <w:spacing w:line="360" w:lineRule="auto"/>
        <w:rPr>
          <w:rFonts w:hint="eastAsia" w:ascii="宋体" w:hAnsi="宋体"/>
          <w:bCs/>
          <w:sz w:val="24"/>
        </w:rPr>
      </w:pPr>
      <w:r>
        <w:rPr>
          <w:rFonts w:hint="eastAsia" w:ascii="宋体" w:hAnsi="宋体"/>
          <w:bCs/>
          <w:color w:val="FF0000"/>
          <w:sz w:val="24"/>
          <w:highlight w:val="none"/>
          <w:lang w:val="en-US" w:eastAsia="zh-CN"/>
        </w:rPr>
        <w:t xml:space="preserve">    </w:t>
      </w:r>
      <w:r>
        <w:rPr>
          <w:rFonts w:hint="eastAsia" w:ascii="宋体" w:hAnsi="宋体"/>
          <w:b/>
          <w:bCs w:val="0"/>
          <w:color w:val="FF0000"/>
          <w:sz w:val="24"/>
          <w:highlight w:val="none"/>
          <w:lang w:val="en-US" w:eastAsia="zh-CN"/>
        </w:rPr>
        <w:t>5、</w:t>
      </w:r>
      <w:r>
        <w:rPr>
          <w:rFonts w:hint="eastAsia" w:ascii="宋体" w:hAnsi="宋体"/>
          <w:b/>
          <w:bCs w:val="0"/>
          <w:color w:val="FF0000"/>
          <w:sz w:val="24"/>
          <w:highlight w:val="none"/>
          <w:lang w:val="zh-CN"/>
        </w:rPr>
        <w:t>卖方超合同量10%发运的需提前向买方提出书面申请并得到许可，在没有买方书面许可情况下超发运的将不予接卸，产生的一切后果由卖方自行承担。</w:t>
      </w:r>
    </w:p>
    <w:p>
      <w:pPr>
        <w:spacing w:beforeLines="50" w:line="360" w:lineRule="auto"/>
        <w:ind w:right="-357" w:rightChars="-170"/>
        <w:rPr>
          <w:rFonts w:ascii="宋体" w:hAnsi="宋体"/>
          <w:b/>
          <w:bCs/>
          <w:sz w:val="24"/>
        </w:rPr>
      </w:pPr>
      <w:r>
        <w:rPr>
          <w:rFonts w:hint="eastAsia" w:ascii="宋体" w:hAnsi="宋体"/>
          <w:b/>
          <w:bCs/>
          <w:sz w:val="24"/>
        </w:rPr>
        <w:t>六、付款及结算方式</w:t>
      </w:r>
      <w:bookmarkStart w:id="0" w:name="_GoBack"/>
      <w:bookmarkEnd w:id="0"/>
    </w:p>
    <w:p>
      <w:pPr>
        <w:spacing w:line="360" w:lineRule="auto"/>
        <w:ind w:firstLine="480" w:firstLineChars="200"/>
        <w:rPr>
          <w:rFonts w:ascii="宋体" w:hAnsi="宋体"/>
          <w:bCs/>
          <w:sz w:val="24"/>
        </w:rPr>
      </w:pPr>
      <w:r>
        <w:rPr>
          <w:rFonts w:hint="eastAsia" w:ascii="宋体" w:hAnsi="宋体"/>
          <w:bCs/>
          <w:sz w:val="24"/>
        </w:rPr>
        <w:t>1、预结款：买方每收到卖方来煤3</w:t>
      </w:r>
      <w:r>
        <w:rPr>
          <w:rFonts w:ascii="宋体" w:hAnsi="宋体"/>
          <w:bCs/>
          <w:sz w:val="24"/>
        </w:rPr>
        <w:t>000</w:t>
      </w:r>
      <w:r>
        <w:rPr>
          <w:rFonts w:hint="eastAsia" w:ascii="宋体" w:hAnsi="宋体"/>
          <w:bCs/>
          <w:sz w:val="24"/>
        </w:rPr>
        <w:t>吨及以上并在化验结果出来后，可办理来煤总金额7</w:t>
      </w:r>
      <w:r>
        <w:rPr>
          <w:rFonts w:ascii="宋体" w:hAnsi="宋体"/>
          <w:bCs/>
          <w:sz w:val="24"/>
        </w:rPr>
        <w:t>0%</w:t>
      </w:r>
      <w:r>
        <w:rPr>
          <w:rFonts w:hint="eastAsia" w:ascii="宋体" w:hAnsi="宋体"/>
          <w:bCs/>
          <w:sz w:val="24"/>
        </w:rPr>
        <w:t>预结款，卖方需提供收款收据，在当月结算款中予以冲抵。</w:t>
      </w:r>
    </w:p>
    <w:p>
      <w:pPr>
        <w:spacing w:line="360" w:lineRule="auto"/>
        <w:ind w:firstLine="480" w:firstLineChars="200"/>
        <w:rPr>
          <w:rFonts w:ascii="宋体" w:hAnsi="宋体"/>
          <w:bCs/>
          <w:sz w:val="24"/>
        </w:rPr>
      </w:pPr>
      <w:r>
        <w:rPr>
          <w:rFonts w:hint="eastAsia" w:ascii="宋体" w:hAnsi="宋体"/>
          <w:bCs/>
          <w:sz w:val="24"/>
        </w:rPr>
        <w:t>2、结算方式：两票结算（煤款：13%增值税专用发票，开票煤款=结算总金额-运费总金额。铁路运费：9%和6%增值税专用发票）。</w:t>
      </w:r>
      <w:r>
        <w:rPr>
          <w:rFonts w:hint="eastAsia" w:ascii="宋体" w:hAnsi="宋体"/>
          <w:bCs/>
          <w:sz w:val="24"/>
          <w:lang w:val="zh-CN"/>
        </w:rPr>
        <w:t>合同执行期间，若遇国家税率政策调整，符合条件的，按照“不含税价格不变”的原则对合同价款进行相应调整。</w:t>
      </w:r>
    </w:p>
    <w:p>
      <w:pPr>
        <w:spacing w:line="360" w:lineRule="auto"/>
        <w:ind w:firstLine="480" w:firstLineChars="200"/>
        <w:rPr>
          <w:rFonts w:ascii="宋体" w:hAnsi="宋体"/>
          <w:bCs/>
          <w:sz w:val="24"/>
        </w:rPr>
      </w:pPr>
      <w:r>
        <w:rPr>
          <w:rFonts w:hint="eastAsia" w:ascii="宋体" w:hAnsi="宋体"/>
          <w:bCs/>
          <w:sz w:val="24"/>
        </w:rPr>
        <w:t>3、结算时间：</w:t>
      </w:r>
      <w:r>
        <w:rPr>
          <w:rFonts w:hint="eastAsia" w:ascii="宋体" w:hAnsi="宋体"/>
          <w:sz w:val="24"/>
        </w:rPr>
        <w:t>**年**月**日-**年**月**日</w:t>
      </w:r>
      <w:r>
        <w:rPr>
          <w:rFonts w:hint="eastAsia" w:ascii="宋体" w:hAnsi="宋体"/>
          <w:bCs/>
          <w:sz w:val="24"/>
        </w:rPr>
        <w:t>为一个结算周期加权平均结算，以起票时间为准。</w:t>
      </w:r>
    </w:p>
    <w:p>
      <w:pPr>
        <w:spacing w:line="360" w:lineRule="auto"/>
        <w:ind w:firstLine="480" w:firstLineChars="200"/>
        <w:rPr>
          <w:rFonts w:ascii="宋体" w:hAnsi="宋体"/>
          <w:bCs/>
          <w:sz w:val="24"/>
        </w:rPr>
      </w:pPr>
      <w:r>
        <w:rPr>
          <w:rFonts w:hint="eastAsia" w:ascii="宋体" w:hAnsi="宋体"/>
          <w:bCs/>
          <w:sz w:val="24"/>
        </w:rPr>
        <w:t>4、结算材料：如果托运人不是卖方的，需在合同结算前提供代发协议等真实合法有效的证明材料。</w:t>
      </w:r>
    </w:p>
    <w:p>
      <w:pPr>
        <w:spacing w:line="360" w:lineRule="auto"/>
        <w:rPr>
          <w:rFonts w:ascii="宋体" w:hAnsi="宋体"/>
          <w:b/>
          <w:bCs/>
          <w:sz w:val="24"/>
        </w:rPr>
      </w:pPr>
      <w:r>
        <w:rPr>
          <w:rFonts w:hint="eastAsia" w:ascii="宋体" w:hAnsi="宋体"/>
          <w:b/>
          <w:bCs/>
          <w:sz w:val="24"/>
        </w:rPr>
        <w:t>七、履约保证金</w:t>
      </w:r>
    </w:p>
    <w:p>
      <w:pPr>
        <w:spacing w:line="360" w:lineRule="auto"/>
        <w:ind w:firstLine="480" w:firstLineChars="200"/>
        <w:rPr>
          <w:rFonts w:ascii="宋体" w:hAnsi="宋体"/>
          <w:bCs/>
          <w:sz w:val="24"/>
        </w:rPr>
      </w:pPr>
      <w:r>
        <w:rPr>
          <w:rFonts w:hint="eastAsia" w:ascii="宋体" w:hAnsi="宋体"/>
          <w:bCs/>
          <w:sz w:val="24"/>
        </w:rPr>
        <w:t>1、卖方需在签订合同前缴纳10万元履约保证金至买方账户，方能签订与履行合同。</w:t>
      </w:r>
    </w:p>
    <w:p>
      <w:pPr>
        <w:spacing w:line="360" w:lineRule="auto"/>
        <w:ind w:firstLine="480" w:firstLineChars="200"/>
        <w:rPr>
          <w:rFonts w:ascii="宋体" w:hAnsi="宋体"/>
          <w:bCs/>
          <w:sz w:val="24"/>
        </w:rPr>
      </w:pPr>
      <w:r>
        <w:rPr>
          <w:rFonts w:hint="eastAsia" w:ascii="宋体" w:hAnsi="宋体"/>
          <w:bCs/>
          <w:sz w:val="24"/>
        </w:rPr>
        <w:t>2、履约保证金账号信息：公司名称（贵州黔东电力有限公司）、开户行（工行岑巩支行）、账号（2407050829000015811）。</w:t>
      </w:r>
    </w:p>
    <w:p>
      <w:pPr>
        <w:spacing w:line="360" w:lineRule="auto"/>
        <w:ind w:firstLine="480" w:firstLineChars="200"/>
        <w:rPr>
          <w:rFonts w:ascii="宋体" w:hAnsi="宋体"/>
          <w:bCs/>
          <w:sz w:val="24"/>
        </w:rPr>
      </w:pPr>
      <w:r>
        <w:rPr>
          <w:rFonts w:hint="eastAsia" w:ascii="宋体" w:hAnsi="宋体"/>
          <w:bCs/>
          <w:sz w:val="24"/>
        </w:rPr>
        <w:t>3、合同执行期满，卖方实际供应量未达到合同约定量50%，扣除履约保证金。</w:t>
      </w:r>
    </w:p>
    <w:p>
      <w:pPr>
        <w:spacing w:line="360" w:lineRule="auto"/>
        <w:ind w:firstLine="480" w:firstLineChars="200"/>
        <w:rPr>
          <w:rFonts w:ascii="宋体" w:hAnsi="宋体"/>
          <w:bCs/>
          <w:sz w:val="24"/>
        </w:rPr>
      </w:pPr>
      <w:r>
        <w:rPr>
          <w:rFonts w:hint="eastAsia" w:ascii="宋体" w:hAnsi="宋体"/>
          <w:bCs/>
          <w:sz w:val="24"/>
        </w:rPr>
        <w:t>4、合同执行期满，卖方实际供应量达到合同约定量50%，转入下次合同使用，或申请返还。</w:t>
      </w:r>
    </w:p>
    <w:p>
      <w:pPr>
        <w:spacing w:line="360" w:lineRule="auto"/>
        <w:ind w:firstLine="480" w:firstLineChars="200"/>
        <w:rPr>
          <w:rFonts w:ascii="宋体" w:hAnsi="宋体"/>
          <w:bCs/>
          <w:sz w:val="24"/>
        </w:rPr>
      </w:pPr>
      <w:r>
        <w:rPr>
          <w:rFonts w:hint="eastAsia" w:ascii="宋体" w:hAnsi="宋体"/>
          <w:bCs/>
          <w:sz w:val="24"/>
        </w:rPr>
        <w:t>5、履约保证金与供应量偏差考核（参照第五条供应量偏差考核）同时执行。</w:t>
      </w:r>
    </w:p>
    <w:p>
      <w:pPr>
        <w:spacing w:line="360" w:lineRule="auto"/>
        <w:rPr>
          <w:rFonts w:ascii="宋体" w:hAnsi="宋体"/>
          <w:bCs/>
          <w:sz w:val="24"/>
        </w:rPr>
      </w:pPr>
      <w:r>
        <w:rPr>
          <w:rFonts w:hint="eastAsia" w:ascii="宋体" w:hAnsi="宋体"/>
          <w:b/>
          <w:bCs/>
          <w:sz w:val="24"/>
        </w:rPr>
        <w:t>八、来煤中含杂物考核</w:t>
      </w:r>
    </w:p>
    <w:p>
      <w:pPr>
        <w:spacing w:line="360" w:lineRule="auto"/>
        <w:ind w:firstLine="480" w:firstLineChars="200"/>
        <w:rPr>
          <w:rFonts w:ascii="宋体" w:hAnsi="宋体"/>
          <w:bCs/>
          <w:sz w:val="24"/>
        </w:rPr>
      </w:pPr>
      <w:r>
        <w:rPr>
          <w:rFonts w:hint="eastAsia" w:ascii="宋体" w:hAnsi="宋体"/>
          <w:bCs/>
          <w:sz w:val="24"/>
        </w:rPr>
        <w:t>1、如因煤中所含杂物导致买方设备损坏的，卖方应承担采购、修理设备所需的全部直接间接费用，因检修设备导致的铁路延时费（以成都铁路局确定的计费标准计算）亦由卖方承担。</w:t>
      </w:r>
    </w:p>
    <w:p>
      <w:pPr>
        <w:spacing w:line="360" w:lineRule="auto"/>
        <w:ind w:firstLine="480" w:firstLineChars="200"/>
        <w:rPr>
          <w:rFonts w:ascii="宋体" w:hAnsi="宋体"/>
          <w:bCs/>
          <w:sz w:val="24"/>
        </w:rPr>
      </w:pPr>
      <w:r>
        <w:rPr>
          <w:rFonts w:hint="eastAsia" w:ascii="宋体" w:hAnsi="宋体"/>
          <w:bCs/>
          <w:sz w:val="24"/>
        </w:rPr>
        <w:t>2、煤中所含杂物未造成电厂设备损坏的，根据杂物性质对卖方进行考核。杂物为大件铁器（重量2公斤及以上）或可能影响设备运行的其他物品，每次考核1000元；杂物为小件铁器（重量2公斤以下）及可能延误翻卸作业的物品，每次考核500元。</w:t>
      </w:r>
    </w:p>
    <w:p>
      <w:pPr>
        <w:spacing w:line="360" w:lineRule="auto"/>
        <w:ind w:firstLine="480" w:firstLineChars="200"/>
        <w:rPr>
          <w:rFonts w:ascii="宋体" w:hAnsi="宋体"/>
          <w:bCs/>
          <w:sz w:val="24"/>
        </w:rPr>
      </w:pPr>
      <w:r>
        <w:rPr>
          <w:rFonts w:hint="eastAsia" w:ascii="宋体" w:hAnsi="宋体"/>
          <w:bCs/>
          <w:sz w:val="24"/>
        </w:rPr>
        <w:t>3、发现杂物后，买方在0.5小时内通知卖方并留存现场照片及相关记录，卖方对所含杂物有异议者可在接到通知后0.5小时内赶到现场处理。如因处理杂物导致后续车皮产生延时费，相关费用由卖方承担。</w:t>
      </w:r>
    </w:p>
    <w:p>
      <w:pPr>
        <w:spacing w:line="360" w:lineRule="auto"/>
        <w:ind w:firstLine="480" w:firstLineChars="200"/>
        <w:rPr>
          <w:rFonts w:ascii="宋体" w:hAnsi="宋体"/>
          <w:bCs/>
          <w:sz w:val="24"/>
        </w:rPr>
      </w:pPr>
      <w:r>
        <w:rPr>
          <w:rFonts w:hint="eastAsia" w:ascii="宋体" w:hAnsi="宋体"/>
          <w:bCs/>
          <w:sz w:val="24"/>
        </w:rPr>
        <w:t>4、赔偿款、考核款及相关费用在卖方最近一次结算中扣除。</w:t>
      </w:r>
    </w:p>
    <w:p>
      <w:pPr>
        <w:spacing w:beforeLines="50" w:line="360" w:lineRule="auto"/>
        <w:ind w:right="-357" w:rightChars="-170"/>
        <w:rPr>
          <w:rFonts w:ascii="宋体" w:hAnsi="宋体"/>
          <w:b/>
          <w:bCs/>
          <w:sz w:val="24"/>
        </w:rPr>
      </w:pPr>
      <w:r>
        <w:rPr>
          <w:rFonts w:hint="eastAsia" w:ascii="宋体" w:hAnsi="宋体"/>
          <w:b/>
          <w:bCs/>
          <w:sz w:val="24"/>
        </w:rPr>
        <w:t>九、质量和数量验收标准及方法</w:t>
      </w:r>
    </w:p>
    <w:p>
      <w:pPr>
        <w:spacing w:line="360" w:lineRule="auto"/>
        <w:ind w:firstLine="480" w:firstLineChars="200"/>
        <w:rPr>
          <w:rFonts w:ascii="宋体" w:hAnsi="宋体"/>
          <w:bCs/>
          <w:sz w:val="24"/>
        </w:rPr>
      </w:pPr>
      <w:r>
        <w:rPr>
          <w:rFonts w:hint="eastAsia" w:ascii="宋体" w:hAnsi="宋体"/>
          <w:bCs/>
          <w:sz w:val="24"/>
        </w:rPr>
        <w:t>1、以买方采制化及过衡数据为准，作为计价与计量指标，结算周期加权平均结算。</w:t>
      </w:r>
    </w:p>
    <w:p>
      <w:pPr>
        <w:spacing w:line="360" w:lineRule="auto"/>
        <w:ind w:firstLine="480" w:firstLineChars="200"/>
        <w:rPr>
          <w:rFonts w:ascii="宋体" w:hAnsi="宋体"/>
          <w:bCs/>
          <w:sz w:val="24"/>
        </w:rPr>
      </w:pPr>
      <w:r>
        <w:rPr>
          <w:rFonts w:hint="eastAsia" w:ascii="宋体" w:hAnsi="宋体"/>
          <w:bCs/>
          <w:sz w:val="24"/>
        </w:rPr>
        <w:t>2、卖方有权通过监控屏幕观看采制样、化验过程，并索取一份制好的煤样。当卖方观摩采制化过程时，需持有效的委托/授权证明，并征得买方同意且由买方陪同，在煤车到达前赶到现场，逾期不到，则视为认同买方采制化。</w:t>
      </w:r>
    </w:p>
    <w:p>
      <w:pPr>
        <w:spacing w:line="360" w:lineRule="auto"/>
        <w:ind w:firstLine="480" w:firstLineChars="200"/>
        <w:rPr>
          <w:rFonts w:ascii="宋体" w:hAnsi="宋体"/>
          <w:bCs/>
          <w:sz w:val="24"/>
        </w:rPr>
      </w:pPr>
      <w:r>
        <w:rPr>
          <w:rFonts w:hint="eastAsia" w:ascii="宋体" w:hAnsi="宋体"/>
          <w:bCs/>
          <w:sz w:val="24"/>
        </w:rPr>
        <w:t>3、卖方人员接到买方化验结果后，卖方如对化验数据提出异议，必须在三日内向买方提出查样书面申请，买方提供存查样，双方共同将备查样送贵州省煤检所进行复检，若复检结果在国家标准允许误差范围内，则以买方化验结果作为结算依据；若复检结果超过国家标准允许误差范围，则以贵州省煤检中心化验结果作为结算依据。复检所发生的一切费用由责任方负责。</w:t>
      </w:r>
    </w:p>
    <w:p>
      <w:pPr>
        <w:spacing w:beforeLines="50" w:line="360" w:lineRule="auto"/>
        <w:ind w:right="-357" w:rightChars="-170"/>
        <w:rPr>
          <w:rFonts w:ascii="宋体" w:hAnsi="宋体"/>
          <w:b/>
          <w:bCs/>
          <w:sz w:val="24"/>
        </w:rPr>
      </w:pPr>
      <w:r>
        <w:rPr>
          <w:rFonts w:hint="eastAsia" w:ascii="宋体" w:hAnsi="宋体"/>
          <w:b/>
          <w:bCs/>
          <w:sz w:val="24"/>
        </w:rPr>
        <w:t>十、运煤时间</w:t>
      </w:r>
    </w:p>
    <w:p>
      <w:pPr>
        <w:spacing w:line="360" w:lineRule="auto"/>
        <w:ind w:firstLine="480" w:firstLineChars="200"/>
        <w:rPr>
          <w:rFonts w:ascii="宋体" w:hAnsi="宋体"/>
          <w:bCs/>
          <w:sz w:val="24"/>
        </w:rPr>
      </w:pPr>
      <w:r>
        <w:rPr>
          <w:rFonts w:hint="eastAsia" w:ascii="宋体" w:hAnsi="宋体"/>
          <w:bCs/>
          <w:sz w:val="24"/>
        </w:rPr>
        <w:t>在合同有效期内，运煤时间以买方通知为准。买方可以根据实际生产所需煤量及市场价格变化等情况，提前两天书面通知卖方停止发煤，是否恢复供煤以买方书面通知为准；由买方通知停止发煤的不执行煤炭发运量偏差考核。</w:t>
      </w:r>
    </w:p>
    <w:p>
      <w:pPr>
        <w:spacing w:beforeLines="50" w:line="360" w:lineRule="auto"/>
        <w:ind w:right="-357" w:rightChars="-170"/>
        <w:rPr>
          <w:rFonts w:ascii="宋体" w:hAnsi="宋体"/>
          <w:b/>
          <w:bCs/>
          <w:sz w:val="24"/>
        </w:rPr>
      </w:pPr>
      <w:r>
        <w:rPr>
          <w:rFonts w:hint="eastAsia" w:ascii="宋体" w:hAnsi="宋体"/>
          <w:b/>
          <w:bCs/>
          <w:sz w:val="24"/>
        </w:rPr>
        <w:t>十一、掺杂使假煤的界定及处理：</w:t>
      </w:r>
    </w:p>
    <w:p>
      <w:pPr>
        <w:spacing w:line="360" w:lineRule="auto"/>
        <w:ind w:firstLine="480" w:firstLineChars="200"/>
        <w:rPr>
          <w:rFonts w:ascii="宋体" w:hAnsi="宋体"/>
          <w:bCs/>
          <w:sz w:val="24"/>
        </w:rPr>
      </w:pPr>
      <w:r>
        <w:rPr>
          <w:rFonts w:hint="eastAsia" w:ascii="宋体" w:hAnsi="宋体"/>
          <w:bCs/>
          <w:sz w:val="24"/>
        </w:rPr>
        <w:t>1、掺杂使假煤的界定</w:t>
      </w:r>
    </w:p>
    <w:p>
      <w:pPr>
        <w:spacing w:line="360" w:lineRule="auto"/>
        <w:ind w:firstLine="480" w:firstLineChars="200"/>
        <w:rPr>
          <w:rFonts w:ascii="宋体" w:hAnsi="宋体"/>
          <w:bCs/>
          <w:sz w:val="24"/>
        </w:rPr>
      </w:pPr>
      <w:r>
        <w:rPr>
          <w:rFonts w:hint="eastAsia" w:ascii="宋体" w:hAnsi="宋体"/>
          <w:bCs/>
          <w:sz w:val="24"/>
        </w:rPr>
        <w:t>在车辆装出未到买方前，卖方未书面告知买方异常装车情况及车号，待煤炭到厂后，买方验收发现下列情况均属于掺杂使假行为：</w:t>
      </w:r>
    </w:p>
    <w:p>
      <w:pPr>
        <w:spacing w:line="360" w:lineRule="auto"/>
        <w:ind w:firstLine="480" w:firstLineChars="200"/>
        <w:rPr>
          <w:rFonts w:ascii="宋体" w:hAnsi="宋体"/>
          <w:bCs/>
          <w:sz w:val="24"/>
        </w:rPr>
      </w:pPr>
      <w:r>
        <w:rPr>
          <w:rFonts w:hint="eastAsia" w:ascii="宋体" w:hAnsi="宋体"/>
          <w:bCs/>
          <w:sz w:val="24"/>
        </w:rPr>
        <w:t>1）高积水煤：车厢上面有明显积水或煤呈浆糊状。</w:t>
      </w:r>
    </w:p>
    <w:p>
      <w:pPr>
        <w:spacing w:line="360" w:lineRule="auto"/>
        <w:ind w:firstLine="480" w:firstLineChars="200"/>
        <w:rPr>
          <w:rFonts w:ascii="宋体" w:hAnsi="宋体"/>
          <w:bCs/>
          <w:sz w:val="24"/>
        </w:rPr>
      </w:pPr>
      <w:r>
        <w:rPr>
          <w:rFonts w:hint="eastAsia" w:ascii="宋体" w:hAnsi="宋体"/>
          <w:bCs/>
          <w:sz w:val="24"/>
        </w:rPr>
        <w:t>2）不能通过翻车机煤箅子(300mmx300mm)与不能通过采样设备的矸石及影响设备安全运行的木块、铁器、跳板等非煤杂物；含矸率≥5%。</w:t>
      </w:r>
    </w:p>
    <w:p>
      <w:pPr>
        <w:spacing w:line="360" w:lineRule="auto"/>
        <w:ind w:firstLine="480" w:firstLineChars="200"/>
        <w:rPr>
          <w:rFonts w:ascii="宋体" w:hAnsi="宋体"/>
          <w:bCs/>
          <w:sz w:val="24"/>
        </w:rPr>
      </w:pPr>
      <w:r>
        <w:rPr>
          <w:rFonts w:hint="eastAsia" w:ascii="宋体" w:hAnsi="宋体"/>
          <w:bCs/>
          <w:sz w:val="24"/>
        </w:rPr>
        <w:t>3）同一车厢所装煤质存在差异，干基高位热值差距＞1.7MJ/Kg。</w:t>
      </w:r>
    </w:p>
    <w:p>
      <w:pPr>
        <w:spacing w:line="360" w:lineRule="auto"/>
        <w:ind w:firstLine="480" w:firstLineChars="200"/>
        <w:rPr>
          <w:rFonts w:ascii="宋体" w:hAnsi="宋体"/>
          <w:bCs/>
          <w:sz w:val="24"/>
        </w:rPr>
      </w:pPr>
      <w:r>
        <w:rPr>
          <w:rFonts w:hint="eastAsia" w:ascii="宋体" w:hAnsi="宋体"/>
          <w:bCs/>
          <w:sz w:val="24"/>
        </w:rPr>
        <w:t>2、掺杂使假煤的处理</w:t>
      </w:r>
    </w:p>
    <w:p>
      <w:pPr>
        <w:spacing w:line="360" w:lineRule="auto"/>
        <w:ind w:firstLine="480" w:firstLineChars="200"/>
        <w:rPr>
          <w:rFonts w:ascii="宋体" w:hAnsi="宋体"/>
          <w:bCs/>
          <w:sz w:val="24"/>
        </w:rPr>
      </w:pPr>
      <w:r>
        <w:rPr>
          <w:rFonts w:hint="eastAsia" w:ascii="宋体" w:hAnsi="宋体"/>
          <w:bCs/>
          <w:sz w:val="24"/>
          <w:lang w:val="zh-CN"/>
        </w:rPr>
        <w:t>卖方的煤炭到厂验收时，买方发现掺杂使假煤情况时，卖方同意买方按以下标准处理：</w:t>
      </w:r>
    </w:p>
    <w:p>
      <w:pPr>
        <w:spacing w:line="360" w:lineRule="auto"/>
        <w:ind w:firstLine="480" w:firstLineChars="200"/>
        <w:rPr>
          <w:rFonts w:ascii="宋体" w:hAnsi="宋体"/>
          <w:bCs/>
          <w:sz w:val="24"/>
        </w:rPr>
      </w:pPr>
      <w:r>
        <w:rPr>
          <w:rFonts w:hint="eastAsia" w:ascii="宋体" w:hAnsi="宋体"/>
          <w:bCs/>
          <w:sz w:val="24"/>
        </w:rPr>
        <w:t>1）车厢上面有明显积水或煤呈浆糊状。根椐积水区域（长、宽、深均以最大值为准）的面积计算重量，扣除该部分重量。</w:t>
      </w:r>
    </w:p>
    <w:p>
      <w:pPr>
        <w:spacing w:line="360" w:lineRule="auto"/>
        <w:ind w:firstLine="480" w:firstLineChars="200"/>
        <w:rPr>
          <w:rFonts w:ascii="宋体" w:hAnsi="宋体"/>
          <w:bCs/>
          <w:sz w:val="24"/>
        </w:rPr>
      </w:pPr>
      <w:r>
        <w:rPr>
          <w:rFonts w:hint="eastAsia" w:ascii="宋体" w:hAnsi="宋体"/>
          <w:bCs/>
          <w:sz w:val="24"/>
        </w:rPr>
        <w:t>2）到厂煤开边门、车顶挖坑或翻卸车过程中检查，发现大块石头杂物时，每车4～5块扣0.5吨，每车6～10块扣2吨，每车11-20块扣5吨，每车20块以上扣10吨；含矸率≥5%，按每车5吨进行扣除；超过整车20%以上，扣除该车总重；木块、铁器、跳板扣0.5吨/个。</w:t>
      </w:r>
    </w:p>
    <w:p>
      <w:pPr>
        <w:spacing w:line="360" w:lineRule="auto"/>
        <w:ind w:firstLine="480" w:firstLineChars="200"/>
        <w:rPr>
          <w:rFonts w:ascii="宋体" w:hAnsi="宋体"/>
          <w:bCs/>
          <w:sz w:val="24"/>
        </w:rPr>
      </w:pPr>
      <w:r>
        <w:rPr>
          <w:rFonts w:hint="eastAsia" w:ascii="宋体" w:hAnsi="宋体"/>
          <w:bCs/>
          <w:sz w:val="24"/>
        </w:rPr>
        <w:t>3）在到厂验收过程中，目测或检查发现装车可疑或发现掺杂使假时，买方立即通过电话和手机短信告知卖方（合同签字人），买方验收人员采取以下方法验证：人工取夹层煤样与机采综合样对比，干基高位热值差≤1.7MJ/Kg，则视为正常装车，以正样化验结果作为结算依据。</w:t>
      </w:r>
    </w:p>
    <w:p>
      <w:pPr>
        <w:spacing w:line="360" w:lineRule="auto"/>
        <w:ind w:firstLine="480" w:firstLineChars="200"/>
        <w:rPr>
          <w:rFonts w:ascii="宋体" w:hAnsi="宋体"/>
          <w:bCs/>
          <w:sz w:val="24"/>
        </w:rPr>
      </w:pPr>
      <w:r>
        <w:rPr>
          <w:rFonts w:hint="eastAsia" w:ascii="宋体" w:hAnsi="宋体"/>
          <w:bCs/>
          <w:sz w:val="24"/>
        </w:rPr>
        <w:t>4）人工取夹层煤样与机采综合样对比，1.7MJ/Kg＜干基高位热值差≤3.4MJ/Kg，视为该批次来煤较严重掺杂使假，该批次来煤按照对比煤样热值较低的化验指标单独结算；同时该批次来煤质量参与结算周期加权平均。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5）人工取夹层煤样与机采综合样对比，干基高位热值差＞3.4MJ/Kg，视为该批次来煤严重掺杂使假，该批次来煤只支付铁路运费；同时该批次来煤质量参与结算周期加权平均。</w:t>
      </w:r>
    </w:p>
    <w:p>
      <w:pPr>
        <w:spacing w:line="360" w:lineRule="auto"/>
        <w:ind w:firstLine="480" w:firstLineChars="200"/>
        <w:rPr>
          <w:rFonts w:ascii="宋体" w:hAnsi="宋体"/>
          <w:bCs/>
          <w:sz w:val="24"/>
        </w:rPr>
      </w:pPr>
      <w:r>
        <w:rPr>
          <w:rFonts w:hint="eastAsia" w:ascii="宋体" w:hAnsi="宋体"/>
          <w:bCs/>
          <w:sz w:val="24"/>
        </w:rPr>
        <w:t>6）煤炭到厂后，买方现场发现卖方的煤炭存在掺杂使假现象，卖方应在30分钟（起始时间以手机信息、电话通讯记录时间为准）内到达现场并签字确认；未能在30分钟内到达现场，但要求现场确认异常，需保留现场车辆等待，卖方应在8小时（起始时间以手机信息、电话通讯记录时间为准）内到达，到达现场确认异常情况属实，期间产生的费用按1000元/小时由供应商承担；不能按时到达，视同认可煤质异常的处置方案。若无需现场确认需求，电厂保留相关资料备查。</w:t>
      </w:r>
    </w:p>
    <w:p>
      <w:pPr>
        <w:spacing w:beforeLines="50" w:line="360" w:lineRule="auto"/>
        <w:ind w:right="-357" w:rightChars="-170"/>
        <w:rPr>
          <w:rFonts w:ascii="宋体" w:hAnsi="宋体"/>
          <w:b/>
          <w:sz w:val="24"/>
        </w:rPr>
      </w:pPr>
      <w:r>
        <w:rPr>
          <w:rFonts w:hint="eastAsia" w:ascii="宋体" w:hAnsi="宋体"/>
          <w:b/>
          <w:sz w:val="24"/>
        </w:rPr>
        <w:t>十二、煤质预报</w:t>
      </w:r>
    </w:p>
    <w:p>
      <w:pPr>
        <w:spacing w:line="360" w:lineRule="auto"/>
        <w:ind w:firstLine="480" w:firstLineChars="200"/>
        <w:rPr>
          <w:rFonts w:ascii="宋体" w:hAnsi="宋体"/>
          <w:bCs/>
          <w:sz w:val="24"/>
        </w:rPr>
      </w:pPr>
      <w:r>
        <w:rPr>
          <w:rFonts w:hint="eastAsia" w:ascii="宋体" w:hAnsi="宋体"/>
          <w:bCs/>
          <w:sz w:val="24"/>
        </w:rPr>
        <w:t>1、卖方应在装车当天和次日，用传真、邮件或手机微信信息方式将发运煤炭情况告知买方，内容包括：发运量（车数）、车号、煤质（收到基低位热值Qnet,ar、干燥基全硫St,d、干燥无灰基挥发分Vdaf）、发运站、起票日期、托运单位。</w:t>
      </w:r>
    </w:p>
    <w:p>
      <w:pPr>
        <w:spacing w:line="360" w:lineRule="auto"/>
        <w:ind w:firstLine="480" w:firstLineChars="200"/>
        <w:rPr>
          <w:rFonts w:ascii="宋体" w:hAnsi="宋体"/>
          <w:bCs/>
          <w:sz w:val="24"/>
          <w:u w:val="single"/>
        </w:rPr>
      </w:pPr>
      <w:r>
        <w:rPr>
          <w:rFonts w:hint="eastAsia" w:ascii="宋体" w:hAnsi="宋体"/>
          <w:bCs/>
          <w:sz w:val="24"/>
        </w:rPr>
        <w:t>2、合同约定煤质与实际到厂加权煤质指标偏差低于95%时，在供应商评审时将纳入信誉度不良记录考核。</w:t>
      </w:r>
    </w:p>
    <w:p>
      <w:pPr>
        <w:spacing w:line="360" w:lineRule="auto"/>
        <w:ind w:firstLine="480" w:firstLineChars="200"/>
        <w:rPr>
          <w:rFonts w:ascii="宋体" w:hAnsi="宋体"/>
          <w:bCs/>
          <w:sz w:val="24"/>
        </w:rPr>
      </w:pPr>
      <w:r>
        <w:rPr>
          <w:rFonts w:hint="eastAsia" w:ascii="宋体" w:hAnsi="宋体"/>
          <w:bCs/>
          <w:sz w:val="24"/>
        </w:rPr>
        <w:t>3、煤质预报联系方式：①手机号：18786436697；②传真号：0855-5825079；③邮箱号：</w:t>
      </w:r>
      <w:r>
        <w:fldChar w:fldCharType="begin"/>
      </w:r>
      <w:r>
        <w:instrText xml:space="preserve"> HYPERLINK "mailto:2201367205@qq.com" </w:instrText>
      </w:r>
      <w:r>
        <w:fldChar w:fldCharType="separate"/>
      </w:r>
      <w:r>
        <w:rPr>
          <w:rFonts w:ascii="宋体" w:hAnsi="宋体"/>
          <w:bCs/>
          <w:sz w:val="24"/>
        </w:rPr>
        <w:t>2201367205</w:t>
      </w:r>
      <w:r>
        <w:rPr>
          <w:rFonts w:hint="eastAsia" w:ascii="宋体" w:hAnsi="宋体"/>
          <w:bCs/>
          <w:sz w:val="24"/>
        </w:rPr>
        <w:t>@qq.com</w:t>
      </w:r>
      <w:r>
        <w:rPr>
          <w:rFonts w:hint="eastAsia" w:ascii="宋体" w:hAnsi="宋体"/>
          <w:bCs/>
          <w:sz w:val="24"/>
        </w:rPr>
        <w:fldChar w:fldCharType="end"/>
      </w:r>
      <w:r>
        <w:rPr>
          <w:rFonts w:hint="eastAsia" w:ascii="宋体" w:hAnsi="宋体"/>
          <w:bCs/>
          <w:sz w:val="24"/>
        </w:rPr>
        <w:t>。</w:t>
      </w:r>
    </w:p>
    <w:p>
      <w:pPr>
        <w:spacing w:beforeLines="50" w:line="360" w:lineRule="auto"/>
        <w:ind w:right="-357" w:rightChars="-170"/>
        <w:rPr>
          <w:rFonts w:ascii="宋体" w:hAnsi="宋体"/>
          <w:b/>
          <w:bCs/>
          <w:sz w:val="24"/>
        </w:rPr>
      </w:pPr>
      <w:r>
        <w:rPr>
          <w:rFonts w:hint="eastAsia" w:ascii="宋体" w:hAnsi="宋体"/>
          <w:b/>
          <w:bCs/>
          <w:sz w:val="24"/>
        </w:rPr>
        <w:t>十三、铁路货票、铁路货物运单约定事项</w:t>
      </w:r>
    </w:p>
    <w:p>
      <w:pPr>
        <w:spacing w:line="360" w:lineRule="auto"/>
        <w:ind w:firstLine="480" w:firstLineChars="200"/>
        <w:rPr>
          <w:rFonts w:ascii="宋体" w:hAnsi="宋体"/>
          <w:bCs/>
          <w:sz w:val="24"/>
        </w:rPr>
      </w:pPr>
      <w:r>
        <w:rPr>
          <w:rFonts w:hint="eastAsia" w:ascii="宋体" w:hAnsi="宋体"/>
          <w:bCs/>
          <w:sz w:val="24"/>
        </w:rPr>
        <w:t>1、收货人名称、到站应清晰、准确填写为贵州黔东电力有限公司、羊坪。</w:t>
      </w:r>
    </w:p>
    <w:p>
      <w:pPr>
        <w:spacing w:line="360" w:lineRule="auto"/>
        <w:ind w:firstLine="480" w:firstLineChars="200"/>
        <w:rPr>
          <w:rFonts w:ascii="宋体" w:hAnsi="宋体"/>
          <w:bCs/>
          <w:sz w:val="24"/>
        </w:rPr>
      </w:pPr>
      <w:r>
        <w:rPr>
          <w:rFonts w:hint="eastAsia" w:ascii="宋体" w:hAnsi="宋体"/>
          <w:bCs/>
          <w:sz w:val="24"/>
        </w:rPr>
        <w:t>2、托运人名称及地址应准确填写卖方公司全称，如托运人为卖方，在“记事”栏中再次明确卖方公司全称；如托运人委托其他公司代请车发运的，必须在货物运单的“记事”栏中准确填写代卖方公司（全称）发运；如未按要求标明，</w:t>
      </w:r>
      <w:r>
        <w:rPr>
          <w:rFonts w:hint="eastAsia" w:ascii="宋体" w:hAnsi="宋体"/>
          <w:bCs/>
          <w:sz w:val="24"/>
          <w:lang w:val="zh-CN"/>
        </w:rPr>
        <w:t>考核100元/车，且买方有权拒收。</w:t>
      </w:r>
    </w:p>
    <w:p>
      <w:pPr>
        <w:spacing w:line="360" w:lineRule="auto"/>
        <w:ind w:firstLine="480" w:firstLineChars="200"/>
        <w:rPr>
          <w:rFonts w:ascii="宋体" w:hAnsi="宋体"/>
          <w:bCs/>
          <w:sz w:val="24"/>
        </w:rPr>
      </w:pPr>
      <w:r>
        <w:rPr>
          <w:rFonts w:hint="eastAsia" w:ascii="宋体" w:hAnsi="宋体"/>
          <w:bCs/>
          <w:sz w:val="24"/>
        </w:rPr>
        <w:t>3、卖方有义务要求铁路部门保证“发站承运日期戳”、“标重”、“车号”、“发站”“货票号”“托运人盖章”等准确、清晰；</w:t>
      </w:r>
    </w:p>
    <w:p>
      <w:pPr>
        <w:spacing w:line="360" w:lineRule="auto"/>
        <w:ind w:firstLine="480" w:firstLineChars="200"/>
        <w:rPr>
          <w:rFonts w:ascii="宋体" w:hAnsi="宋体"/>
          <w:bCs/>
          <w:sz w:val="24"/>
        </w:rPr>
      </w:pPr>
      <w:r>
        <w:rPr>
          <w:rFonts w:hint="eastAsia" w:ascii="宋体" w:hAnsi="宋体"/>
          <w:bCs/>
          <w:sz w:val="24"/>
        </w:rPr>
        <w:t>4、因以上原因发生错收、漏收、结算延期、混样、结算纠纷等一切事宜，均由卖方负责并赔偿损失。</w:t>
      </w:r>
    </w:p>
    <w:p>
      <w:pPr>
        <w:spacing w:line="360" w:lineRule="auto"/>
        <w:ind w:firstLine="480" w:firstLineChars="200"/>
        <w:rPr>
          <w:rFonts w:ascii="宋体" w:hAnsi="宋体"/>
          <w:bCs/>
          <w:sz w:val="24"/>
        </w:rPr>
      </w:pPr>
      <w:r>
        <w:rPr>
          <w:rFonts w:hint="eastAsia" w:ascii="宋体" w:hAnsi="宋体"/>
          <w:bCs/>
          <w:sz w:val="24"/>
        </w:rPr>
        <w:t>5、增值税专用发票（9%和6%）相应内容：</w:t>
      </w:r>
    </w:p>
    <w:p>
      <w:pPr>
        <w:spacing w:line="360" w:lineRule="auto"/>
        <w:ind w:firstLine="480" w:firstLineChars="200"/>
        <w:rPr>
          <w:rFonts w:ascii="宋体" w:hAnsi="宋体"/>
          <w:bCs/>
          <w:sz w:val="24"/>
        </w:rPr>
      </w:pPr>
      <w:r>
        <w:rPr>
          <w:rFonts w:hint="eastAsia" w:ascii="宋体" w:hAnsi="宋体"/>
          <w:bCs/>
          <w:sz w:val="24"/>
        </w:rPr>
        <w:t>1）购买方：名称、纳税人识别号、地址、电话、开户行及账号：贵州黔东电力有限公司相应内容（以合同中签字盖章为准）。</w:t>
      </w:r>
    </w:p>
    <w:p>
      <w:pPr>
        <w:spacing w:line="360" w:lineRule="auto"/>
        <w:ind w:firstLine="480" w:firstLineChars="200"/>
        <w:rPr>
          <w:rFonts w:ascii="宋体" w:hAnsi="宋体"/>
          <w:bCs/>
          <w:sz w:val="24"/>
        </w:rPr>
      </w:pPr>
      <w:r>
        <w:rPr>
          <w:rFonts w:hint="eastAsia" w:ascii="宋体" w:hAnsi="宋体"/>
          <w:bCs/>
          <w:sz w:val="24"/>
        </w:rPr>
        <w:t>2）销售方：名称、纳税人识别号、地址、电话、开户行及账号：煤炭发运站（铁路部门）相应内容。</w:t>
      </w:r>
    </w:p>
    <w:p>
      <w:pPr>
        <w:spacing w:line="360" w:lineRule="auto"/>
        <w:ind w:firstLine="480" w:firstLineChars="200"/>
        <w:rPr>
          <w:rFonts w:ascii="宋体" w:hAnsi="宋体"/>
          <w:bCs/>
          <w:sz w:val="24"/>
        </w:rPr>
      </w:pPr>
      <w:r>
        <w:rPr>
          <w:rFonts w:hint="eastAsia" w:ascii="宋体" w:hAnsi="宋体"/>
          <w:bCs/>
          <w:sz w:val="24"/>
        </w:rPr>
        <w:t>3）销售方发票专用章必须清晰完整，否则无效。</w:t>
      </w:r>
    </w:p>
    <w:p>
      <w:pPr>
        <w:spacing w:beforeLines="50" w:line="360" w:lineRule="auto"/>
        <w:ind w:right="-357" w:rightChars="-170"/>
        <w:rPr>
          <w:rFonts w:ascii="宋体" w:hAnsi="宋体"/>
          <w:b/>
          <w:bCs/>
          <w:sz w:val="24"/>
        </w:rPr>
      </w:pPr>
      <w:r>
        <w:rPr>
          <w:rFonts w:hint="eastAsia" w:ascii="宋体" w:hAnsi="宋体"/>
          <w:b/>
          <w:bCs/>
          <w:sz w:val="24"/>
        </w:rPr>
        <w:t>十四、廉政条款</w:t>
      </w:r>
    </w:p>
    <w:p>
      <w:pPr>
        <w:spacing w:line="360" w:lineRule="auto"/>
        <w:ind w:firstLine="480" w:firstLineChars="200"/>
        <w:rPr>
          <w:rFonts w:ascii="宋体" w:hAnsi="宋体"/>
          <w:bCs/>
          <w:sz w:val="24"/>
        </w:rPr>
      </w:pPr>
      <w:r>
        <w:rPr>
          <w:rFonts w:hint="eastAsia" w:ascii="宋体" w:hAnsi="宋体"/>
          <w:bCs/>
          <w:sz w:val="24"/>
        </w:rPr>
        <w:t>为加强对本合同执行的监督，依法规范双方在合同签订和执行中的廉政行为，防止违法违纪行为的发生，经双方协商，愿意共同履行以下职责：</w:t>
      </w:r>
    </w:p>
    <w:p>
      <w:pPr>
        <w:spacing w:line="360" w:lineRule="auto"/>
        <w:ind w:firstLine="480" w:firstLineChars="200"/>
        <w:rPr>
          <w:rFonts w:ascii="宋体" w:hAnsi="宋体"/>
          <w:bCs/>
          <w:sz w:val="24"/>
        </w:rPr>
      </w:pPr>
      <w:r>
        <w:rPr>
          <w:rFonts w:hint="eastAsia" w:ascii="宋体" w:hAnsi="宋体"/>
          <w:bCs/>
          <w:sz w:val="24"/>
        </w:rPr>
        <w:t>1、买方责任</w:t>
      </w:r>
    </w:p>
    <w:p>
      <w:pPr>
        <w:spacing w:line="360" w:lineRule="auto"/>
        <w:ind w:firstLine="480" w:firstLineChars="200"/>
        <w:rPr>
          <w:rFonts w:ascii="宋体" w:hAnsi="宋体"/>
          <w:bCs/>
          <w:sz w:val="24"/>
        </w:rPr>
      </w:pPr>
      <w:r>
        <w:rPr>
          <w:rFonts w:hint="eastAsia" w:ascii="宋体" w:hAnsi="宋体"/>
          <w:bCs/>
          <w:sz w:val="24"/>
        </w:rPr>
        <w:t>1.1、不利用工作之便索要或接受卖方的礼品、礼金、回扣、各种有价证券及其他支付凭证等。</w:t>
      </w:r>
    </w:p>
    <w:p>
      <w:pPr>
        <w:spacing w:line="360" w:lineRule="auto"/>
        <w:ind w:firstLine="480" w:firstLineChars="200"/>
        <w:rPr>
          <w:rFonts w:ascii="宋体" w:hAnsi="宋体"/>
          <w:bCs/>
          <w:sz w:val="24"/>
        </w:rPr>
      </w:pPr>
      <w:r>
        <w:rPr>
          <w:rFonts w:hint="eastAsia" w:ascii="宋体" w:hAnsi="宋体"/>
          <w:bCs/>
          <w:sz w:val="24"/>
        </w:rPr>
        <w:t>1.2、不利用工作之便接受卖方提供的通讯工具、交通工具、高档办公用品及其它物品等。</w:t>
      </w:r>
    </w:p>
    <w:p>
      <w:pPr>
        <w:spacing w:line="360" w:lineRule="auto"/>
        <w:ind w:firstLine="480" w:firstLineChars="200"/>
        <w:rPr>
          <w:rFonts w:ascii="宋体" w:hAnsi="宋体"/>
          <w:bCs/>
          <w:sz w:val="24"/>
        </w:rPr>
      </w:pPr>
      <w:r>
        <w:rPr>
          <w:rFonts w:hint="eastAsia" w:ascii="宋体" w:hAnsi="宋体"/>
          <w:bCs/>
          <w:sz w:val="24"/>
        </w:rPr>
        <w:t>1.3、不利用工作之便为亲友谋取私利，让其从事与项目有关的材料供应、项目分包、项目装璜、材料加工等活动。</w:t>
      </w:r>
    </w:p>
    <w:p>
      <w:pPr>
        <w:spacing w:line="360" w:lineRule="auto"/>
        <w:ind w:firstLine="480" w:firstLineChars="200"/>
        <w:rPr>
          <w:rFonts w:ascii="宋体" w:hAnsi="宋体"/>
          <w:bCs/>
          <w:sz w:val="24"/>
        </w:rPr>
      </w:pPr>
      <w:r>
        <w:rPr>
          <w:rFonts w:hint="eastAsia" w:ascii="宋体" w:hAnsi="宋体"/>
          <w:bCs/>
          <w:sz w:val="24"/>
        </w:rPr>
        <w:t>1.4、不在卖方报销任何应由买方或个人支付的费用等。</w:t>
      </w:r>
    </w:p>
    <w:p>
      <w:pPr>
        <w:spacing w:line="360" w:lineRule="auto"/>
        <w:ind w:firstLine="480" w:firstLineChars="200"/>
        <w:rPr>
          <w:rFonts w:ascii="宋体" w:hAnsi="宋体"/>
          <w:bCs/>
          <w:sz w:val="24"/>
        </w:rPr>
      </w:pPr>
      <w:r>
        <w:rPr>
          <w:rFonts w:hint="eastAsia" w:ascii="宋体" w:hAnsi="宋体"/>
          <w:bCs/>
          <w:sz w:val="24"/>
        </w:rPr>
        <w:t>1.5、不参加由卖方提供的高档宴请、娱乐、旅游等消费活动。</w:t>
      </w:r>
    </w:p>
    <w:p>
      <w:pPr>
        <w:spacing w:line="360" w:lineRule="auto"/>
        <w:ind w:firstLine="480" w:firstLineChars="200"/>
        <w:rPr>
          <w:rFonts w:ascii="宋体" w:hAnsi="宋体"/>
          <w:bCs/>
          <w:sz w:val="24"/>
        </w:rPr>
      </w:pPr>
      <w:r>
        <w:rPr>
          <w:rFonts w:hint="eastAsia" w:ascii="宋体" w:hAnsi="宋体"/>
          <w:bCs/>
          <w:sz w:val="24"/>
        </w:rPr>
        <w:t>2、卖方责任</w:t>
      </w:r>
    </w:p>
    <w:p>
      <w:pPr>
        <w:spacing w:line="360" w:lineRule="auto"/>
        <w:ind w:firstLine="480" w:firstLineChars="200"/>
        <w:rPr>
          <w:rFonts w:ascii="宋体" w:hAnsi="宋体"/>
          <w:bCs/>
          <w:sz w:val="24"/>
        </w:rPr>
      </w:pPr>
      <w:r>
        <w:rPr>
          <w:rFonts w:hint="eastAsia" w:ascii="宋体" w:hAnsi="宋体"/>
          <w:bCs/>
          <w:sz w:val="24"/>
        </w:rPr>
        <w:t>2.1、不以任何名义向买方人员赠送钱物和有价证券。</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2、不以任何名义为买方及其工作人员报销应由买方单位或个人支付的任何费用。</w:t>
      </w:r>
    </w:p>
    <w:p>
      <w:pPr>
        <w:spacing w:line="360" w:lineRule="auto"/>
        <w:ind w:firstLine="480" w:firstLineChars="200"/>
        <w:rPr>
          <w:rFonts w:ascii="宋体" w:hAnsi="宋体"/>
          <w:bCs/>
          <w:sz w:val="24"/>
        </w:rPr>
      </w:pPr>
      <w:r>
        <w:rPr>
          <w:rFonts w:hint="eastAsia" w:ascii="宋体" w:hAnsi="宋体"/>
          <w:bCs/>
          <w:sz w:val="24"/>
        </w:rPr>
        <w:t>2.3、不为买方提供高档宴请、娱乐、旅游等消费活动。</w:t>
      </w:r>
    </w:p>
    <w:p>
      <w:pPr>
        <w:spacing w:line="360" w:lineRule="auto"/>
        <w:ind w:firstLine="480" w:firstLineChars="200"/>
        <w:rPr>
          <w:rFonts w:ascii="宋体" w:hAnsi="宋体"/>
          <w:bCs/>
          <w:sz w:val="24"/>
        </w:rPr>
      </w:pPr>
      <w:r>
        <w:rPr>
          <w:rFonts w:hint="eastAsia" w:ascii="宋体" w:hAnsi="宋体"/>
          <w:bCs/>
          <w:sz w:val="24"/>
        </w:rPr>
        <w:t>2.4、不以任何方式或手段损害买方利益。</w:t>
      </w:r>
    </w:p>
    <w:p>
      <w:pPr>
        <w:spacing w:line="360" w:lineRule="auto"/>
        <w:ind w:firstLine="480" w:firstLineChars="200"/>
        <w:rPr>
          <w:rFonts w:ascii="宋体" w:hAnsi="宋体"/>
          <w:bCs/>
          <w:sz w:val="24"/>
        </w:rPr>
      </w:pPr>
      <w:r>
        <w:rPr>
          <w:rFonts w:hint="eastAsia" w:ascii="宋体" w:hAnsi="宋体"/>
          <w:bCs/>
          <w:sz w:val="24"/>
        </w:rPr>
        <w:t>3、买方、卖方双方共同责任</w:t>
      </w:r>
    </w:p>
    <w:p>
      <w:pPr>
        <w:spacing w:line="360" w:lineRule="auto"/>
        <w:ind w:firstLine="480" w:firstLineChars="200"/>
        <w:rPr>
          <w:rFonts w:ascii="宋体" w:hAnsi="宋体"/>
          <w:bCs/>
          <w:sz w:val="24"/>
        </w:rPr>
      </w:pPr>
      <w:r>
        <w:rPr>
          <w:rFonts w:ascii="宋体" w:hAnsi="宋体"/>
          <w:bCs/>
          <w:sz w:val="24"/>
        </w:rPr>
        <w:t>3.1</w:t>
      </w:r>
      <w:r>
        <w:rPr>
          <w:rFonts w:hint="eastAsia" w:ascii="宋体" w:hAnsi="宋体"/>
          <w:bCs/>
          <w:sz w:val="24"/>
        </w:rPr>
        <w:t>、不在非公务场合谈业务。</w:t>
      </w:r>
    </w:p>
    <w:p>
      <w:pPr>
        <w:spacing w:line="360" w:lineRule="auto"/>
        <w:ind w:firstLine="480" w:firstLineChars="200"/>
        <w:rPr>
          <w:rFonts w:ascii="宋体" w:hAnsi="宋体"/>
          <w:bCs/>
          <w:sz w:val="24"/>
        </w:rPr>
      </w:pPr>
      <w:r>
        <w:rPr>
          <w:rFonts w:hint="eastAsia" w:ascii="宋体" w:hAnsi="宋体"/>
          <w:bCs/>
          <w:sz w:val="24"/>
        </w:rPr>
        <w:t>3.2、不一对一谈业务。</w:t>
      </w:r>
    </w:p>
    <w:p>
      <w:pPr>
        <w:spacing w:line="360" w:lineRule="auto"/>
        <w:ind w:firstLine="480" w:firstLineChars="200"/>
        <w:rPr>
          <w:rFonts w:ascii="宋体" w:hAnsi="宋体"/>
          <w:bCs/>
          <w:sz w:val="24"/>
        </w:rPr>
      </w:pPr>
      <w:r>
        <w:rPr>
          <w:rFonts w:hint="eastAsia" w:ascii="宋体" w:hAnsi="宋体"/>
          <w:bCs/>
          <w:sz w:val="24"/>
        </w:rPr>
        <w:t>3.3、分别对双方所属人员经常进行法制教育和廉政教育。</w:t>
      </w:r>
    </w:p>
    <w:p>
      <w:pPr>
        <w:spacing w:line="360" w:lineRule="auto"/>
        <w:ind w:firstLine="480" w:firstLineChars="200"/>
        <w:rPr>
          <w:rFonts w:ascii="宋体" w:hAnsi="宋体"/>
          <w:bCs/>
          <w:sz w:val="24"/>
        </w:rPr>
      </w:pPr>
      <w:r>
        <w:rPr>
          <w:rFonts w:hint="eastAsia" w:ascii="宋体" w:hAnsi="宋体"/>
          <w:bCs/>
          <w:sz w:val="24"/>
        </w:rPr>
        <w:t>3.4、互相监督，发现重大违规违纪现象时，可向双方监察部门举报。</w:t>
      </w:r>
    </w:p>
    <w:p>
      <w:pPr>
        <w:spacing w:line="360" w:lineRule="auto"/>
        <w:ind w:firstLine="480" w:firstLineChars="200"/>
        <w:rPr>
          <w:rFonts w:ascii="宋体" w:hAnsi="宋体"/>
          <w:bCs/>
          <w:sz w:val="24"/>
        </w:rPr>
      </w:pPr>
      <w:r>
        <w:rPr>
          <w:rFonts w:hint="eastAsia" w:ascii="宋体" w:hAnsi="宋体"/>
          <w:bCs/>
          <w:sz w:val="24"/>
        </w:rPr>
        <w:t>4、违约责任</w:t>
      </w:r>
    </w:p>
    <w:p>
      <w:pPr>
        <w:spacing w:line="360" w:lineRule="auto"/>
        <w:ind w:firstLine="480" w:firstLineChars="200"/>
        <w:rPr>
          <w:rFonts w:ascii="宋体" w:hAnsi="宋体"/>
          <w:bCs/>
          <w:sz w:val="24"/>
        </w:rPr>
      </w:pPr>
      <w:r>
        <w:rPr>
          <w:rFonts w:hint="eastAsia" w:ascii="宋体" w:hAnsi="宋体"/>
          <w:bCs/>
          <w:sz w:val="24"/>
        </w:rPr>
        <w:t>4.1、如买方人员涉及本合同违约，监督部门或单位领导必须按干部、员工管理权限并依据廉政纪律严肃处理，涉及到公司中层领导干部违反本合同条款的，需将处理结果上报国家电力投资集团公司监察与审计部，同时，向卖方通报处理结果。</w:t>
      </w:r>
    </w:p>
    <w:p>
      <w:pPr>
        <w:spacing w:line="360" w:lineRule="auto"/>
        <w:ind w:firstLine="480" w:firstLineChars="200"/>
        <w:rPr>
          <w:rFonts w:ascii="宋体" w:hAnsi="宋体"/>
          <w:bCs/>
          <w:sz w:val="24"/>
        </w:rPr>
      </w:pPr>
      <w:r>
        <w:rPr>
          <w:rFonts w:hint="eastAsia" w:ascii="宋体" w:hAnsi="宋体"/>
          <w:bCs/>
          <w:sz w:val="24"/>
        </w:rPr>
        <w:t>4.2、在竞价和签订合同阶段，如卖方人员涉及本合同违约，买方将视违约情节轻重，对卖方采取警示、宣告竞价结果无效或取消所签订的合同，并禁止三年内在公司系统竞价资格等处理措施。</w:t>
      </w:r>
    </w:p>
    <w:p>
      <w:pPr>
        <w:spacing w:line="360" w:lineRule="auto"/>
        <w:ind w:firstLine="480" w:firstLineChars="200"/>
        <w:rPr>
          <w:rFonts w:ascii="宋体" w:hAnsi="宋体"/>
          <w:bCs/>
          <w:sz w:val="24"/>
        </w:rPr>
      </w:pPr>
      <w:r>
        <w:rPr>
          <w:rFonts w:hint="eastAsia" w:ascii="宋体" w:hAnsi="宋体"/>
          <w:bCs/>
          <w:sz w:val="24"/>
        </w:rPr>
        <w:t>4.3、在本合同执行中，卖方违反了合同中的廉政规定，买方将在合同有效期内，按合同总金额的</w:t>
      </w:r>
      <w:r>
        <w:rPr>
          <w:rFonts w:ascii="宋体" w:hAnsi="宋体"/>
          <w:bCs/>
          <w:sz w:val="24"/>
        </w:rPr>
        <w:t>2%</w:t>
      </w:r>
      <w:r>
        <w:rPr>
          <w:rFonts w:hint="eastAsia" w:ascii="宋体" w:hAnsi="宋体"/>
          <w:bCs/>
          <w:sz w:val="24"/>
        </w:rPr>
        <w:t>扣除合同款，直至终止执行合同。</w:t>
      </w:r>
    </w:p>
    <w:p>
      <w:pPr>
        <w:spacing w:line="360" w:lineRule="auto"/>
        <w:ind w:firstLine="480" w:firstLineChars="200"/>
        <w:rPr>
          <w:rFonts w:ascii="宋体" w:hAnsi="宋体"/>
          <w:bCs/>
          <w:sz w:val="24"/>
        </w:rPr>
      </w:pPr>
      <w:r>
        <w:rPr>
          <w:rFonts w:hint="eastAsia" w:ascii="宋体" w:hAnsi="宋体"/>
          <w:bCs/>
          <w:sz w:val="24"/>
        </w:rPr>
        <w:t>4.4、买方监察部门可约请卖方监察部门对本合同廉政职责的履行情况进行监督检查。</w:t>
      </w:r>
    </w:p>
    <w:p>
      <w:pPr>
        <w:spacing w:line="360" w:lineRule="auto"/>
        <w:ind w:firstLine="480" w:firstLineChars="200"/>
        <w:rPr>
          <w:rFonts w:ascii="宋体" w:hAnsi="宋体"/>
          <w:b/>
          <w:bCs/>
          <w:sz w:val="24"/>
        </w:rPr>
      </w:pPr>
      <w:r>
        <w:rPr>
          <w:rFonts w:hint="eastAsia" w:ascii="宋体" w:hAnsi="宋体"/>
          <w:bCs/>
          <w:sz w:val="24"/>
        </w:rPr>
        <w:t>黔东公司纪委，地址：贵州省镇远县青溪镇五里牌村贵州黔东电力有限公司党群</w:t>
      </w:r>
      <w:r>
        <w:rPr>
          <w:rFonts w:hint="eastAsia" w:ascii="宋体" w:hAnsi="宋体"/>
          <w:bCs/>
          <w:sz w:val="24"/>
          <w:lang w:eastAsia="zh-CN"/>
        </w:rPr>
        <w:t>纪检</w:t>
      </w:r>
      <w:r>
        <w:rPr>
          <w:rFonts w:hint="eastAsia" w:ascii="宋体" w:hAnsi="宋体"/>
          <w:bCs/>
          <w:sz w:val="24"/>
        </w:rPr>
        <w:t>部，邮编：557702,电话：0855-5825059/5053,邮箱：</w:t>
      </w:r>
      <w:r>
        <w:fldChar w:fldCharType="begin"/>
      </w:r>
      <w:r>
        <w:instrText xml:space="preserve"> HYPERLINK "mailto:qdjjjc@tom.com" </w:instrText>
      </w:r>
      <w:r>
        <w:fldChar w:fldCharType="separate"/>
      </w:r>
      <w:r>
        <w:rPr>
          <w:rFonts w:hint="eastAsia" w:ascii="宋体" w:hAnsi="宋体"/>
          <w:bCs/>
          <w:sz w:val="24"/>
        </w:rPr>
        <w:t>qdjjjc@tom.com</w:t>
      </w:r>
      <w:r>
        <w:rPr>
          <w:rFonts w:hint="eastAsia" w:ascii="宋体" w:hAnsi="宋体"/>
          <w:bCs/>
          <w:sz w:val="24"/>
        </w:rPr>
        <w:fldChar w:fldCharType="end"/>
      </w:r>
      <w:r>
        <w:rPr>
          <w:rFonts w:hint="eastAsia" w:ascii="宋体" w:hAnsi="宋体"/>
          <w:bCs/>
          <w:sz w:val="24"/>
        </w:rPr>
        <w:t>。</w:t>
      </w:r>
      <w:r>
        <w:rPr>
          <w:rFonts w:hint="eastAsia" w:ascii="宋体" w:hAnsi="宋体"/>
          <w:b/>
          <w:bCs/>
          <w:sz w:val="24"/>
        </w:rPr>
        <w:t>十五、其他事项</w:t>
      </w:r>
    </w:p>
    <w:p>
      <w:pPr>
        <w:spacing w:line="360" w:lineRule="auto"/>
        <w:ind w:firstLine="480" w:firstLineChars="200"/>
        <w:rPr>
          <w:rFonts w:ascii="宋体" w:hAnsi="宋体"/>
          <w:bCs/>
          <w:sz w:val="24"/>
        </w:rPr>
      </w:pPr>
      <w:r>
        <w:rPr>
          <w:rFonts w:hint="eastAsia" w:ascii="宋体" w:hAnsi="宋体"/>
          <w:bCs/>
          <w:sz w:val="24"/>
        </w:rPr>
        <w:t>1、本合同自双方签字盖章之日起生效,一式6份，其中正本2份,双方各1份,副本4份,买方3份、卖方1份（正、副本合同多页买卖双方必须加盖骑缝章）。</w:t>
      </w:r>
    </w:p>
    <w:p>
      <w:pPr>
        <w:spacing w:line="360" w:lineRule="auto"/>
        <w:ind w:firstLine="480" w:firstLineChars="200"/>
        <w:rPr>
          <w:rFonts w:ascii="宋体" w:hAnsi="宋体"/>
          <w:bCs/>
          <w:sz w:val="24"/>
        </w:rPr>
      </w:pPr>
      <w:r>
        <w:rPr>
          <w:rFonts w:hint="eastAsia" w:ascii="宋体" w:hAnsi="宋体"/>
          <w:bCs/>
          <w:sz w:val="24"/>
        </w:rPr>
        <w:t>2、凡与本合同有关而引起的一切争议，买卖双方应首先通过友好协商解决，如经协商后仍不能达成一致时，约定提请合同签订地有管辖权的法院诉讼解决。</w:t>
      </w:r>
    </w:p>
    <w:p>
      <w:pPr>
        <w:spacing w:line="360" w:lineRule="auto"/>
        <w:ind w:firstLine="480" w:firstLineChars="200"/>
        <w:rPr>
          <w:rFonts w:ascii="宋体" w:hAnsi="宋体"/>
          <w:bCs/>
          <w:sz w:val="24"/>
        </w:rPr>
      </w:pPr>
      <w:r>
        <w:rPr>
          <w:rFonts w:hint="eastAsia" w:ascii="宋体" w:hAnsi="宋体"/>
          <w:bCs/>
          <w:sz w:val="24"/>
        </w:rPr>
        <w:t>3、如遇到不可抗力的实际困难情况，由买卖双方共同协商处理（如法人变更，单位公章及合同章变更）。</w:t>
      </w:r>
    </w:p>
    <w:p>
      <w:pPr>
        <w:spacing w:line="360" w:lineRule="auto"/>
        <w:ind w:firstLine="480" w:firstLineChars="200"/>
        <w:rPr>
          <w:rFonts w:ascii="宋体" w:hAnsi="宋体"/>
          <w:bCs/>
          <w:sz w:val="24"/>
        </w:rPr>
      </w:pPr>
      <w:r>
        <w:rPr>
          <w:rFonts w:hint="eastAsia" w:ascii="宋体" w:hAnsi="宋体"/>
          <w:bCs/>
          <w:sz w:val="24"/>
        </w:rPr>
        <w:t>4、买卖双方信息以本合同中的信息为准，如有变更需及时来函说明。</w:t>
      </w:r>
    </w:p>
    <w:p>
      <w:pPr>
        <w:spacing w:line="360" w:lineRule="auto"/>
        <w:ind w:firstLine="480" w:firstLineChars="200"/>
        <w:rPr>
          <w:rFonts w:ascii="宋体" w:hAnsi="宋体"/>
          <w:bCs/>
          <w:sz w:val="24"/>
        </w:rPr>
      </w:pPr>
      <w:r>
        <w:rPr>
          <w:rFonts w:hint="eastAsia" w:ascii="宋体" w:hAnsi="宋体"/>
          <w:bCs/>
          <w:sz w:val="24"/>
        </w:rPr>
        <w:t>5、在合同执行期内，如因市场变化等情况，买卖双方经协商达成一致可签订补充协议。</w:t>
      </w:r>
    </w:p>
    <w:p>
      <w:pPr>
        <w:spacing w:line="360" w:lineRule="auto"/>
        <w:ind w:firstLine="480" w:firstLineChars="200"/>
        <w:rPr>
          <w:rFonts w:hint="eastAsia" w:ascii="宋体" w:hAnsi="宋体"/>
          <w:bCs/>
          <w:sz w:val="24"/>
        </w:rPr>
      </w:pPr>
      <w:r>
        <w:rPr>
          <w:rFonts w:hint="eastAsia" w:ascii="宋体" w:hAnsi="宋体"/>
          <w:bCs/>
          <w:sz w:val="24"/>
        </w:rPr>
        <w:t>6、本合同仅用于买卖双方煤炭买卖之用途，卖方不得用于金融理财、担保等其他任何用途，非经买卖双方书面认可，不得债权让与，若卖方违反约定，则视为根本违约，买方有权解除合同，造成损失的，卖方应承担包括但不限于律师费在内的全部损失。</w:t>
      </w: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p>
      <w:pPr>
        <w:spacing w:line="360" w:lineRule="auto"/>
        <w:ind w:firstLine="480" w:firstLineChars="200"/>
        <w:rPr>
          <w:rFonts w:hint="eastAsia" w:ascii="宋体" w:hAnsi="宋体"/>
          <w:bCs/>
          <w:sz w:val="24"/>
        </w:rPr>
      </w:pPr>
    </w:p>
    <w:tbl>
      <w:tblPr>
        <w:tblStyle w:val="10"/>
        <w:tblpPr w:leftFromText="180" w:rightFromText="180" w:vertAnchor="text" w:horzAnchor="margin" w:tblpY="214"/>
        <w:tblW w:w="9108" w:type="dxa"/>
        <w:tblInd w:w="0" w:type="dxa"/>
        <w:tblLayout w:type="fixed"/>
        <w:tblCellMar>
          <w:top w:w="0" w:type="dxa"/>
          <w:left w:w="108" w:type="dxa"/>
          <w:bottom w:w="0" w:type="dxa"/>
          <w:right w:w="108" w:type="dxa"/>
        </w:tblCellMar>
      </w:tblPr>
      <w:tblGrid>
        <w:gridCol w:w="4626"/>
        <w:gridCol w:w="4482"/>
      </w:tblGrid>
      <w:tr>
        <w:tblPrEx>
          <w:tblLayout w:type="fixed"/>
          <w:tblCellMar>
            <w:top w:w="0" w:type="dxa"/>
            <w:left w:w="108" w:type="dxa"/>
            <w:bottom w:w="0" w:type="dxa"/>
            <w:right w:w="108" w:type="dxa"/>
          </w:tblCellMar>
        </w:tblPrEx>
        <w:trPr>
          <w:trHeight w:val="1091" w:hRule="atLeast"/>
        </w:trPr>
        <w:tc>
          <w:tcPr>
            <w:tcW w:w="4626" w:type="dxa"/>
          </w:tcPr>
          <w:p>
            <w:pPr>
              <w:rPr>
                <w:rFonts w:ascii="宋体" w:hAnsi="宋体"/>
                <w:sz w:val="24"/>
              </w:rPr>
            </w:pPr>
            <w:r>
              <w:rPr>
                <w:rFonts w:hint="eastAsia" w:ascii="宋体" w:hAnsi="宋体"/>
                <w:sz w:val="24"/>
              </w:rPr>
              <w:t xml:space="preserve">买方：贵州黔东电力有限公司                          </w:t>
            </w:r>
          </w:p>
          <w:p>
            <w:pPr>
              <w:ind w:firstLine="1008"/>
              <w:rPr>
                <w:rFonts w:ascii="宋体" w:hAnsi="宋体"/>
                <w:sz w:val="24"/>
              </w:rPr>
            </w:pPr>
          </w:p>
          <w:p>
            <w:pPr>
              <w:rPr>
                <w:rFonts w:ascii="宋体" w:hAnsi="宋体"/>
                <w:sz w:val="24"/>
              </w:rPr>
            </w:pPr>
            <w:r>
              <w:rPr>
                <w:rFonts w:hint="eastAsia" w:ascii="宋体" w:hAnsi="宋体"/>
                <w:sz w:val="24"/>
              </w:rPr>
              <w:t>（单位盖章</w:t>
            </w:r>
            <w:r>
              <w:rPr>
                <w:rFonts w:ascii="宋体" w:hAnsi="宋体"/>
                <w:sz w:val="24"/>
              </w:rPr>
              <w:t>）</w:t>
            </w:r>
          </w:p>
          <w:p>
            <w:pPr>
              <w:rPr>
                <w:rFonts w:ascii="宋体" w:hAnsi="宋体"/>
                <w:sz w:val="24"/>
              </w:rPr>
            </w:pPr>
            <w:r>
              <w:rPr>
                <w:rFonts w:hint="eastAsia" w:ascii="宋体" w:hAnsi="宋体"/>
                <w:sz w:val="24"/>
              </w:rPr>
              <w:t xml:space="preserve">法人代表或其授权代表：              </w:t>
            </w:r>
          </w:p>
        </w:tc>
        <w:tc>
          <w:tcPr>
            <w:tcW w:w="4482" w:type="dxa"/>
          </w:tcPr>
          <w:p>
            <w:pPr>
              <w:rPr>
                <w:rFonts w:ascii="宋体" w:hAnsi="宋体"/>
                <w:sz w:val="24"/>
              </w:rPr>
            </w:pPr>
            <w:r>
              <w:rPr>
                <w:rFonts w:hint="eastAsia" w:ascii="宋体" w:hAnsi="宋体"/>
                <w:sz w:val="24"/>
              </w:rPr>
              <w:t>卖方：************</w:t>
            </w:r>
          </w:p>
          <w:p>
            <w:pPr>
              <w:rPr>
                <w:rFonts w:ascii="宋体" w:hAnsi="宋体"/>
                <w:sz w:val="24"/>
              </w:rPr>
            </w:pPr>
          </w:p>
          <w:p>
            <w:pPr>
              <w:rPr>
                <w:rFonts w:ascii="宋体" w:hAnsi="宋体"/>
                <w:sz w:val="24"/>
              </w:rPr>
            </w:pPr>
            <w:r>
              <w:rPr>
                <w:rFonts w:hint="eastAsia" w:ascii="宋体" w:hAnsi="宋体"/>
                <w:sz w:val="24"/>
              </w:rPr>
              <w:t>（单位盖章）</w:t>
            </w:r>
          </w:p>
          <w:p>
            <w:pPr>
              <w:rPr>
                <w:rFonts w:ascii="宋体" w:hAnsi="宋体"/>
                <w:sz w:val="24"/>
              </w:rPr>
            </w:pPr>
            <w:r>
              <w:rPr>
                <w:rFonts w:hint="eastAsia" w:ascii="宋体" w:hAnsi="宋体"/>
                <w:sz w:val="24"/>
              </w:rPr>
              <w:t xml:space="preserve">法人代表或其授权代表：   </w:t>
            </w:r>
          </w:p>
        </w:tc>
      </w:tr>
      <w:tr>
        <w:tblPrEx>
          <w:tblLayout w:type="fixed"/>
          <w:tblCellMar>
            <w:top w:w="0" w:type="dxa"/>
            <w:left w:w="108" w:type="dxa"/>
            <w:bottom w:w="0" w:type="dxa"/>
            <w:right w:w="108" w:type="dxa"/>
          </w:tblCellMar>
        </w:tblPrEx>
        <w:trPr>
          <w:trHeight w:val="645" w:hRule="atLeast"/>
        </w:trPr>
        <w:tc>
          <w:tcPr>
            <w:tcW w:w="4626" w:type="dxa"/>
            <w:vAlign w:val="center"/>
          </w:tcPr>
          <w:p>
            <w:pPr>
              <w:rPr>
                <w:rFonts w:ascii="宋体" w:hAnsi="宋体"/>
                <w:sz w:val="24"/>
              </w:rPr>
            </w:pPr>
            <w:r>
              <w:rPr>
                <w:rFonts w:hint="eastAsia" w:ascii="宋体" w:hAnsi="宋体"/>
                <w:sz w:val="24"/>
              </w:rPr>
              <w:t>地  址：贵州省镇远县青溪镇</w:t>
            </w:r>
          </w:p>
        </w:tc>
        <w:tc>
          <w:tcPr>
            <w:tcW w:w="4482" w:type="dxa"/>
            <w:vAlign w:val="center"/>
          </w:tcPr>
          <w:p>
            <w:pPr>
              <w:rPr>
                <w:rFonts w:ascii="宋体" w:hAnsi="宋体"/>
                <w:sz w:val="24"/>
              </w:rPr>
            </w:pPr>
            <w:r>
              <w:rPr>
                <w:rFonts w:hint="eastAsia" w:ascii="宋体" w:hAnsi="宋体"/>
                <w:sz w:val="24"/>
              </w:rPr>
              <w:t>地  址：**</w:t>
            </w:r>
          </w:p>
        </w:tc>
      </w:tr>
      <w:tr>
        <w:tblPrEx>
          <w:tblLayout w:type="fixed"/>
          <w:tblCellMar>
            <w:top w:w="0" w:type="dxa"/>
            <w:left w:w="108" w:type="dxa"/>
            <w:bottom w:w="0" w:type="dxa"/>
            <w:right w:w="108" w:type="dxa"/>
          </w:tblCellMar>
        </w:tblPrEx>
        <w:trPr>
          <w:trHeight w:val="448" w:hRule="atLeast"/>
        </w:trPr>
        <w:tc>
          <w:tcPr>
            <w:tcW w:w="4626" w:type="dxa"/>
            <w:vAlign w:val="center"/>
          </w:tcPr>
          <w:p>
            <w:pPr>
              <w:rPr>
                <w:rFonts w:ascii="宋体" w:hAnsi="宋体"/>
                <w:sz w:val="24"/>
              </w:rPr>
            </w:pPr>
            <w:r>
              <w:rPr>
                <w:rFonts w:hint="eastAsia" w:ascii="宋体" w:hAnsi="宋体"/>
                <w:sz w:val="24"/>
              </w:rPr>
              <w:t>联系人：</w:t>
            </w:r>
          </w:p>
        </w:tc>
        <w:tc>
          <w:tcPr>
            <w:tcW w:w="4482" w:type="dxa"/>
            <w:vAlign w:val="center"/>
          </w:tcPr>
          <w:p>
            <w:pPr>
              <w:rPr>
                <w:rFonts w:ascii="宋体" w:hAnsi="宋体"/>
                <w:sz w:val="24"/>
              </w:rPr>
            </w:pPr>
            <w:r>
              <w:rPr>
                <w:rFonts w:hint="eastAsia" w:ascii="宋体" w:hAnsi="宋体"/>
                <w:sz w:val="24"/>
              </w:rPr>
              <w:t>联系人：**</w:t>
            </w:r>
          </w:p>
        </w:tc>
      </w:tr>
      <w:tr>
        <w:tblPrEx>
          <w:tblLayout w:type="fixed"/>
          <w:tblCellMar>
            <w:top w:w="0" w:type="dxa"/>
            <w:left w:w="108" w:type="dxa"/>
            <w:bottom w:w="0" w:type="dxa"/>
            <w:right w:w="108" w:type="dxa"/>
          </w:tblCellMar>
        </w:tblPrEx>
        <w:trPr>
          <w:trHeight w:val="302" w:hRule="atLeast"/>
        </w:trPr>
        <w:tc>
          <w:tcPr>
            <w:tcW w:w="4626" w:type="dxa"/>
            <w:vAlign w:val="center"/>
          </w:tcPr>
          <w:p>
            <w:pPr>
              <w:rPr>
                <w:rFonts w:ascii="宋体" w:hAnsi="宋体"/>
                <w:sz w:val="24"/>
                <w:u w:val="single"/>
              </w:rPr>
            </w:pPr>
            <w:r>
              <w:rPr>
                <w:rFonts w:hint="eastAsia" w:ascii="宋体" w:hAnsi="宋体"/>
                <w:sz w:val="24"/>
              </w:rPr>
              <w:t>联系电话：0855-5825075/5825072</w:t>
            </w:r>
          </w:p>
        </w:tc>
        <w:tc>
          <w:tcPr>
            <w:tcW w:w="4482" w:type="dxa"/>
            <w:vAlign w:val="center"/>
          </w:tcPr>
          <w:p>
            <w:pPr>
              <w:rPr>
                <w:rFonts w:ascii="宋体" w:hAnsi="宋体"/>
                <w:sz w:val="24"/>
              </w:rPr>
            </w:pPr>
            <w:r>
              <w:rPr>
                <w:rFonts w:hint="eastAsia" w:ascii="宋体" w:hAnsi="宋体"/>
                <w:sz w:val="24"/>
              </w:rPr>
              <w:t>电  话：**</w:t>
            </w:r>
          </w:p>
        </w:tc>
      </w:tr>
      <w:tr>
        <w:tblPrEx>
          <w:tblLayout w:type="fixed"/>
          <w:tblCellMar>
            <w:top w:w="0" w:type="dxa"/>
            <w:left w:w="108" w:type="dxa"/>
            <w:bottom w:w="0" w:type="dxa"/>
            <w:right w:w="108" w:type="dxa"/>
          </w:tblCellMar>
        </w:tblPrEx>
        <w:trPr>
          <w:trHeight w:val="280" w:hRule="atLeast"/>
        </w:trPr>
        <w:tc>
          <w:tcPr>
            <w:tcW w:w="4626" w:type="dxa"/>
            <w:vAlign w:val="center"/>
          </w:tcPr>
          <w:p>
            <w:pPr>
              <w:rPr>
                <w:rFonts w:ascii="宋体" w:hAnsi="宋体"/>
                <w:sz w:val="24"/>
              </w:rPr>
            </w:pPr>
            <w:r>
              <w:rPr>
                <w:rFonts w:hint="eastAsia" w:ascii="宋体" w:hAnsi="宋体"/>
                <w:sz w:val="24"/>
              </w:rPr>
              <w:t>传  真：  0855-5825079</w:t>
            </w:r>
          </w:p>
        </w:tc>
        <w:tc>
          <w:tcPr>
            <w:tcW w:w="4482" w:type="dxa"/>
            <w:vAlign w:val="center"/>
          </w:tcPr>
          <w:p>
            <w:pPr>
              <w:rPr>
                <w:rFonts w:ascii="宋体" w:hAnsi="宋体"/>
                <w:sz w:val="24"/>
              </w:rPr>
            </w:pPr>
            <w:r>
              <w:rPr>
                <w:rFonts w:hint="eastAsia" w:ascii="宋体" w:hAnsi="宋体"/>
                <w:sz w:val="24"/>
              </w:rPr>
              <w:t>传  真：</w:t>
            </w:r>
          </w:p>
        </w:tc>
      </w:tr>
      <w:tr>
        <w:tblPrEx>
          <w:tblLayout w:type="fixed"/>
          <w:tblCellMar>
            <w:top w:w="0" w:type="dxa"/>
            <w:left w:w="108" w:type="dxa"/>
            <w:bottom w:w="0" w:type="dxa"/>
            <w:right w:w="108" w:type="dxa"/>
          </w:tblCellMar>
        </w:tblPrEx>
        <w:trPr>
          <w:trHeight w:val="311" w:hRule="atLeast"/>
        </w:trPr>
        <w:tc>
          <w:tcPr>
            <w:tcW w:w="4626" w:type="dxa"/>
            <w:vAlign w:val="center"/>
          </w:tcPr>
          <w:p>
            <w:pPr>
              <w:rPr>
                <w:rFonts w:ascii="宋体" w:hAnsi="宋体"/>
                <w:sz w:val="24"/>
              </w:rPr>
            </w:pPr>
            <w:r>
              <w:rPr>
                <w:rFonts w:hint="eastAsia" w:ascii="宋体" w:hAnsi="宋体"/>
                <w:sz w:val="24"/>
              </w:rPr>
              <w:t>QQ：</w:t>
            </w:r>
            <w:r>
              <w:rPr>
                <w:rFonts w:hint="eastAsia" w:ascii="宋体" w:hAnsi="宋体"/>
                <w:bCs/>
                <w:sz w:val="24"/>
              </w:rPr>
              <w:t>2201367205</w:t>
            </w:r>
          </w:p>
        </w:tc>
        <w:tc>
          <w:tcPr>
            <w:tcW w:w="4482" w:type="dxa"/>
            <w:vAlign w:val="center"/>
          </w:tcPr>
          <w:p>
            <w:pPr>
              <w:rPr>
                <w:rFonts w:ascii="宋体" w:hAnsi="宋体"/>
                <w:sz w:val="24"/>
              </w:rPr>
            </w:pPr>
            <w:r>
              <w:rPr>
                <w:rFonts w:hint="eastAsia" w:ascii="宋体" w:hAnsi="宋体"/>
                <w:sz w:val="24"/>
              </w:rPr>
              <w:t>QQ：**</w:t>
            </w:r>
          </w:p>
        </w:tc>
      </w:tr>
      <w:tr>
        <w:tblPrEx>
          <w:tblLayout w:type="fixed"/>
          <w:tblCellMar>
            <w:top w:w="0" w:type="dxa"/>
            <w:left w:w="108" w:type="dxa"/>
            <w:bottom w:w="0" w:type="dxa"/>
            <w:right w:w="108" w:type="dxa"/>
          </w:tblCellMar>
        </w:tblPrEx>
        <w:trPr>
          <w:trHeight w:val="314" w:hRule="atLeast"/>
        </w:trPr>
        <w:tc>
          <w:tcPr>
            <w:tcW w:w="4626" w:type="dxa"/>
            <w:vAlign w:val="center"/>
          </w:tcPr>
          <w:p>
            <w:pPr>
              <w:rPr>
                <w:rFonts w:ascii="宋体" w:hAnsi="宋体"/>
                <w:sz w:val="24"/>
              </w:rPr>
            </w:pPr>
            <w:r>
              <w:rPr>
                <w:rFonts w:hint="eastAsia" w:ascii="宋体" w:hAnsi="宋体"/>
                <w:sz w:val="24"/>
              </w:rPr>
              <w:t>邮箱：</w:t>
            </w:r>
            <w:r>
              <w:rPr>
                <w:rFonts w:hint="eastAsia" w:ascii="宋体" w:hAnsi="宋体"/>
                <w:bCs/>
                <w:sz w:val="24"/>
              </w:rPr>
              <w:t>2201367205@qq.com</w:t>
            </w:r>
          </w:p>
        </w:tc>
        <w:tc>
          <w:tcPr>
            <w:tcW w:w="4482" w:type="dxa"/>
            <w:vAlign w:val="center"/>
          </w:tcPr>
          <w:p>
            <w:pPr>
              <w:rPr>
                <w:rFonts w:ascii="宋体" w:hAnsi="宋体"/>
                <w:sz w:val="24"/>
              </w:rPr>
            </w:pPr>
            <w:r>
              <w:rPr>
                <w:rFonts w:hint="eastAsia" w:ascii="宋体" w:hAnsi="宋体"/>
                <w:sz w:val="24"/>
              </w:rPr>
              <w:t>邮箱：**</w:t>
            </w:r>
          </w:p>
        </w:tc>
      </w:tr>
      <w:tr>
        <w:tblPrEx>
          <w:tblLayout w:type="fixed"/>
          <w:tblCellMar>
            <w:top w:w="0" w:type="dxa"/>
            <w:left w:w="108" w:type="dxa"/>
            <w:bottom w:w="0" w:type="dxa"/>
            <w:right w:w="108" w:type="dxa"/>
          </w:tblCellMar>
        </w:tblPrEx>
        <w:trPr>
          <w:trHeight w:val="458" w:hRule="atLeast"/>
        </w:trPr>
        <w:tc>
          <w:tcPr>
            <w:tcW w:w="4626" w:type="dxa"/>
          </w:tcPr>
          <w:p>
            <w:pPr>
              <w:rPr>
                <w:rFonts w:ascii="宋体" w:hAnsi="宋体"/>
                <w:sz w:val="24"/>
              </w:rPr>
            </w:pPr>
            <w:r>
              <w:rPr>
                <w:rFonts w:hint="eastAsia" w:ascii="宋体" w:hAnsi="宋体"/>
                <w:sz w:val="24"/>
              </w:rPr>
              <w:t>开户银行：工商银行凯里市北京路支行</w:t>
            </w:r>
          </w:p>
        </w:tc>
        <w:tc>
          <w:tcPr>
            <w:tcW w:w="4482" w:type="dxa"/>
            <w:vAlign w:val="center"/>
          </w:tcPr>
          <w:p>
            <w:pPr>
              <w:rPr>
                <w:rFonts w:ascii="宋体" w:hAnsi="宋体"/>
                <w:sz w:val="24"/>
              </w:rPr>
            </w:pPr>
            <w:r>
              <w:rPr>
                <w:rFonts w:hint="eastAsia" w:ascii="宋体" w:hAnsi="宋体"/>
                <w:sz w:val="24"/>
              </w:rPr>
              <w:t>开户银行：**</w:t>
            </w:r>
          </w:p>
        </w:tc>
      </w:tr>
      <w:tr>
        <w:tblPrEx>
          <w:tblLayout w:type="fixed"/>
          <w:tblCellMar>
            <w:top w:w="0" w:type="dxa"/>
            <w:left w:w="108" w:type="dxa"/>
            <w:bottom w:w="0" w:type="dxa"/>
            <w:right w:w="108" w:type="dxa"/>
          </w:tblCellMar>
        </w:tblPrEx>
        <w:trPr>
          <w:trHeight w:val="463" w:hRule="atLeast"/>
        </w:trPr>
        <w:tc>
          <w:tcPr>
            <w:tcW w:w="4626" w:type="dxa"/>
            <w:vAlign w:val="center"/>
          </w:tcPr>
          <w:p>
            <w:pPr>
              <w:rPr>
                <w:rFonts w:ascii="宋体" w:hAnsi="宋体"/>
                <w:sz w:val="24"/>
              </w:rPr>
            </w:pPr>
            <w:r>
              <w:rPr>
                <w:rFonts w:hint="eastAsia" w:ascii="宋体" w:hAnsi="宋体"/>
                <w:sz w:val="24"/>
              </w:rPr>
              <w:t>账  号：2407050109024591037</w:t>
            </w:r>
          </w:p>
        </w:tc>
        <w:tc>
          <w:tcPr>
            <w:tcW w:w="4482" w:type="dxa"/>
            <w:vAlign w:val="center"/>
          </w:tcPr>
          <w:p>
            <w:pPr>
              <w:rPr>
                <w:rFonts w:ascii="宋体" w:hAnsi="宋体"/>
                <w:sz w:val="24"/>
              </w:rPr>
            </w:pPr>
            <w:r>
              <w:rPr>
                <w:rFonts w:hint="eastAsia" w:ascii="宋体" w:hAnsi="宋体"/>
                <w:sz w:val="24"/>
              </w:rPr>
              <w:t>账 号：**</w:t>
            </w:r>
          </w:p>
        </w:tc>
      </w:tr>
      <w:tr>
        <w:tblPrEx>
          <w:tblLayout w:type="fixed"/>
          <w:tblCellMar>
            <w:top w:w="0" w:type="dxa"/>
            <w:left w:w="108" w:type="dxa"/>
            <w:bottom w:w="0" w:type="dxa"/>
            <w:right w:w="108" w:type="dxa"/>
          </w:tblCellMar>
        </w:tblPrEx>
        <w:trPr>
          <w:trHeight w:val="468" w:hRule="atLeast"/>
        </w:trPr>
        <w:tc>
          <w:tcPr>
            <w:tcW w:w="4626" w:type="dxa"/>
            <w:vAlign w:val="center"/>
          </w:tcPr>
          <w:p>
            <w:pPr>
              <w:rPr>
                <w:rFonts w:ascii="宋体" w:hAnsi="宋体"/>
                <w:sz w:val="24"/>
              </w:rPr>
            </w:pPr>
            <w:r>
              <w:rPr>
                <w:rFonts w:hint="eastAsia" w:ascii="宋体" w:hAnsi="宋体"/>
                <w:sz w:val="24"/>
              </w:rPr>
              <w:t>统一社会信用代码：</w:t>
            </w:r>
            <w:r>
              <w:rPr>
                <w:rFonts w:ascii="宋体" w:hAnsi="宋体"/>
                <w:sz w:val="24"/>
              </w:rPr>
              <w:t>91522600766088157E</w:t>
            </w:r>
          </w:p>
        </w:tc>
        <w:tc>
          <w:tcPr>
            <w:tcW w:w="4482" w:type="dxa"/>
            <w:vAlign w:val="center"/>
          </w:tcPr>
          <w:p>
            <w:pPr>
              <w:rPr>
                <w:rFonts w:ascii="宋体" w:hAnsi="宋体"/>
                <w:sz w:val="24"/>
              </w:rPr>
            </w:pPr>
            <w:r>
              <w:rPr>
                <w:rFonts w:hint="eastAsia" w:ascii="宋体" w:hAnsi="宋体"/>
                <w:sz w:val="24"/>
              </w:rPr>
              <w:t>统一社会信用代码：**</w:t>
            </w:r>
          </w:p>
        </w:tc>
      </w:tr>
    </w:tbl>
    <w:p>
      <w:pPr>
        <w:spacing w:line="360" w:lineRule="auto"/>
        <w:jc w:val="center"/>
        <w:rPr>
          <w:rFonts w:ascii="宋体" w:hAnsi="宋体"/>
          <w:bCs/>
          <w:sz w:val="24"/>
        </w:rPr>
      </w:pPr>
      <w:r>
        <w:rPr>
          <w:rFonts w:hint="eastAsia" w:ascii="宋体" w:hAnsi="宋体"/>
          <w:bCs/>
          <w:sz w:val="24"/>
        </w:rPr>
        <w:t>合同签订地点：贵州省镇远县青溪镇五里牌</w:t>
      </w:r>
    </w:p>
    <w:p>
      <w:pPr>
        <w:spacing w:line="360" w:lineRule="auto"/>
        <w:jc w:val="center"/>
      </w:pPr>
      <w:r>
        <w:rPr>
          <w:rFonts w:hint="eastAsia" w:ascii="宋体" w:hAnsi="宋体"/>
          <w:b/>
          <w:bCs/>
          <w:sz w:val="24"/>
        </w:rPr>
        <w:t>签订时间：</w:t>
      </w:r>
      <w:r>
        <w:rPr>
          <w:rFonts w:hint="eastAsia" w:ascii="宋体" w:hAnsi="宋体"/>
          <w:sz w:val="24"/>
        </w:rPr>
        <w:t>2020</w:t>
      </w:r>
      <w:r>
        <w:rPr>
          <w:rFonts w:hint="eastAsia" w:ascii="宋体" w:hAnsi="宋体"/>
          <w:b/>
          <w:bCs/>
          <w:sz w:val="24"/>
        </w:rPr>
        <w:t>年</w:t>
      </w:r>
      <w:r>
        <w:rPr>
          <w:rFonts w:hint="eastAsia" w:ascii="宋体" w:hAnsi="宋体"/>
          <w:sz w:val="24"/>
        </w:rPr>
        <w:t>**</w:t>
      </w:r>
      <w:r>
        <w:rPr>
          <w:rFonts w:hint="eastAsia" w:ascii="宋体" w:hAnsi="宋体"/>
          <w:b/>
          <w:bCs/>
          <w:sz w:val="24"/>
        </w:rPr>
        <w:t>月</w:t>
      </w:r>
      <w:r>
        <w:rPr>
          <w:rFonts w:hint="eastAsia" w:ascii="宋体" w:hAnsi="宋体"/>
          <w:sz w:val="24"/>
        </w:rPr>
        <w:t>**</w:t>
      </w:r>
      <w:r>
        <w:rPr>
          <w:rFonts w:hint="eastAsia" w:ascii="宋体" w:hAnsi="宋体"/>
          <w:b/>
          <w:bCs/>
          <w:sz w:val="24"/>
        </w:rPr>
        <w:t>日</w:t>
      </w:r>
    </w:p>
    <w:p>
      <w:pPr>
        <w:spacing w:line="240" w:lineRule="atLeast"/>
        <w:rPr>
          <w:rFonts w:ascii="宋体" w:hAnsi="宋体"/>
          <w:color w:val="FF000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D11B"/>
    <w:multiLevelType w:val="singleLevel"/>
    <w:tmpl w:val="5B99D11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814"/>
    <w:rsid w:val="00002993"/>
    <w:rsid w:val="0000516D"/>
    <w:rsid w:val="00091442"/>
    <w:rsid w:val="000D1A2F"/>
    <w:rsid w:val="0010186B"/>
    <w:rsid w:val="00117E71"/>
    <w:rsid w:val="001A6660"/>
    <w:rsid w:val="0024097F"/>
    <w:rsid w:val="002533CD"/>
    <w:rsid w:val="002B3F71"/>
    <w:rsid w:val="00351FDE"/>
    <w:rsid w:val="00361248"/>
    <w:rsid w:val="0038654D"/>
    <w:rsid w:val="003B0814"/>
    <w:rsid w:val="003B7908"/>
    <w:rsid w:val="00441CC3"/>
    <w:rsid w:val="0049530A"/>
    <w:rsid w:val="004F7500"/>
    <w:rsid w:val="00514503"/>
    <w:rsid w:val="00570387"/>
    <w:rsid w:val="005C6BB8"/>
    <w:rsid w:val="005F0B10"/>
    <w:rsid w:val="0060272A"/>
    <w:rsid w:val="00663B2B"/>
    <w:rsid w:val="00675CFB"/>
    <w:rsid w:val="00693701"/>
    <w:rsid w:val="006D7755"/>
    <w:rsid w:val="007208A1"/>
    <w:rsid w:val="00786218"/>
    <w:rsid w:val="007E0E40"/>
    <w:rsid w:val="007E628B"/>
    <w:rsid w:val="007F37EE"/>
    <w:rsid w:val="007F4DEE"/>
    <w:rsid w:val="008372E2"/>
    <w:rsid w:val="008655AF"/>
    <w:rsid w:val="00890C07"/>
    <w:rsid w:val="008A2412"/>
    <w:rsid w:val="00932AA3"/>
    <w:rsid w:val="00954B28"/>
    <w:rsid w:val="0098135D"/>
    <w:rsid w:val="009846F6"/>
    <w:rsid w:val="00A26AEC"/>
    <w:rsid w:val="00A45EF9"/>
    <w:rsid w:val="00A92735"/>
    <w:rsid w:val="00B30483"/>
    <w:rsid w:val="00CC5F75"/>
    <w:rsid w:val="00DD50AE"/>
    <w:rsid w:val="00E91083"/>
    <w:rsid w:val="00EB4D92"/>
    <w:rsid w:val="00EE6A42"/>
    <w:rsid w:val="00F0742F"/>
    <w:rsid w:val="00F53F31"/>
    <w:rsid w:val="00FD1E0F"/>
    <w:rsid w:val="00FD38E2"/>
    <w:rsid w:val="012639A9"/>
    <w:rsid w:val="014C2FE3"/>
    <w:rsid w:val="03110433"/>
    <w:rsid w:val="03937B41"/>
    <w:rsid w:val="04151F47"/>
    <w:rsid w:val="05A00B15"/>
    <w:rsid w:val="063D6B7C"/>
    <w:rsid w:val="075933D4"/>
    <w:rsid w:val="07AA7AD0"/>
    <w:rsid w:val="07DA08A2"/>
    <w:rsid w:val="07FD5AB9"/>
    <w:rsid w:val="0981659B"/>
    <w:rsid w:val="0A176D81"/>
    <w:rsid w:val="0A4F43F1"/>
    <w:rsid w:val="0AD862A3"/>
    <w:rsid w:val="0B196447"/>
    <w:rsid w:val="0C546B5F"/>
    <w:rsid w:val="0C756FC9"/>
    <w:rsid w:val="0DBE4F6A"/>
    <w:rsid w:val="0E29287B"/>
    <w:rsid w:val="0E5D097C"/>
    <w:rsid w:val="0ECF3CD4"/>
    <w:rsid w:val="0F30618A"/>
    <w:rsid w:val="0FE369D3"/>
    <w:rsid w:val="0FE37D9D"/>
    <w:rsid w:val="105A2794"/>
    <w:rsid w:val="108B52F7"/>
    <w:rsid w:val="110058D5"/>
    <w:rsid w:val="11221925"/>
    <w:rsid w:val="11556508"/>
    <w:rsid w:val="11EF2288"/>
    <w:rsid w:val="1233719C"/>
    <w:rsid w:val="126A5580"/>
    <w:rsid w:val="14002073"/>
    <w:rsid w:val="14947E1C"/>
    <w:rsid w:val="14FA04F0"/>
    <w:rsid w:val="151C153E"/>
    <w:rsid w:val="15360DCE"/>
    <w:rsid w:val="1548737E"/>
    <w:rsid w:val="159B65DB"/>
    <w:rsid w:val="16006D5C"/>
    <w:rsid w:val="16A5439D"/>
    <w:rsid w:val="16AF1A51"/>
    <w:rsid w:val="171B37AC"/>
    <w:rsid w:val="17901567"/>
    <w:rsid w:val="17FC2913"/>
    <w:rsid w:val="184E55CC"/>
    <w:rsid w:val="18584B7F"/>
    <w:rsid w:val="18BA7AE7"/>
    <w:rsid w:val="18C76872"/>
    <w:rsid w:val="191E212B"/>
    <w:rsid w:val="19901C2E"/>
    <w:rsid w:val="19E73E84"/>
    <w:rsid w:val="1A174349"/>
    <w:rsid w:val="1A587EE9"/>
    <w:rsid w:val="1A872806"/>
    <w:rsid w:val="1B4A177D"/>
    <w:rsid w:val="1BD96FF3"/>
    <w:rsid w:val="1C42433A"/>
    <w:rsid w:val="1C8F3479"/>
    <w:rsid w:val="1CA26639"/>
    <w:rsid w:val="1CFF26FD"/>
    <w:rsid w:val="1D624D45"/>
    <w:rsid w:val="1D805DD3"/>
    <w:rsid w:val="1DAD6D59"/>
    <w:rsid w:val="1DB22D6A"/>
    <w:rsid w:val="1DB579A0"/>
    <w:rsid w:val="1DEA2E78"/>
    <w:rsid w:val="1E3E0648"/>
    <w:rsid w:val="1E485E97"/>
    <w:rsid w:val="1E843839"/>
    <w:rsid w:val="1EF12D1B"/>
    <w:rsid w:val="1F520FF4"/>
    <w:rsid w:val="2064218E"/>
    <w:rsid w:val="214756E5"/>
    <w:rsid w:val="219D4BAD"/>
    <w:rsid w:val="21BD480B"/>
    <w:rsid w:val="220D339C"/>
    <w:rsid w:val="222C0C51"/>
    <w:rsid w:val="22D021D2"/>
    <w:rsid w:val="22D16264"/>
    <w:rsid w:val="22E94BA0"/>
    <w:rsid w:val="232F120E"/>
    <w:rsid w:val="23890204"/>
    <w:rsid w:val="24214B95"/>
    <w:rsid w:val="243C3E31"/>
    <w:rsid w:val="245B6079"/>
    <w:rsid w:val="24E54766"/>
    <w:rsid w:val="254E0CF7"/>
    <w:rsid w:val="2582635D"/>
    <w:rsid w:val="25CD59BD"/>
    <w:rsid w:val="25E94DC9"/>
    <w:rsid w:val="25F12C79"/>
    <w:rsid w:val="263C0186"/>
    <w:rsid w:val="26647A3C"/>
    <w:rsid w:val="26FD3840"/>
    <w:rsid w:val="27425AD3"/>
    <w:rsid w:val="2784482F"/>
    <w:rsid w:val="27DC1C72"/>
    <w:rsid w:val="27E2745F"/>
    <w:rsid w:val="29360DC9"/>
    <w:rsid w:val="297205A0"/>
    <w:rsid w:val="299E7E9A"/>
    <w:rsid w:val="29B40B4B"/>
    <w:rsid w:val="2A20489D"/>
    <w:rsid w:val="2A65589E"/>
    <w:rsid w:val="2AB665BB"/>
    <w:rsid w:val="2AC64438"/>
    <w:rsid w:val="2B12191C"/>
    <w:rsid w:val="2B435C85"/>
    <w:rsid w:val="2B897503"/>
    <w:rsid w:val="2BEA2F5F"/>
    <w:rsid w:val="2C077972"/>
    <w:rsid w:val="2C174308"/>
    <w:rsid w:val="2CF91C86"/>
    <w:rsid w:val="2D427295"/>
    <w:rsid w:val="2DEB6916"/>
    <w:rsid w:val="2EBF1630"/>
    <w:rsid w:val="2ED044E1"/>
    <w:rsid w:val="2EE90F1A"/>
    <w:rsid w:val="2F6C4DCE"/>
    <w:rsid w:val="30400AA1"/>
    <w:rsid w:val="30584207"/>
    <w:rsid w:val="30D939BD"/>
    <w:rsid w:val="313A1044"/>
    <w:rsid w:val="31597E9E"/>
    <w:rsid w:val="316C7412"/>
    <w:rsid w:val="317F5A54"/>
    <w:rsid w:val="31CD3226"/>
    <w:rsid w:val="31D058FF"/>
    <w:rsid w:val="32B8258B"/>
    <w:rsid w:val="32F91DB4"/>
    <w:rsid w:val="333940F7"/>
    <w:rsid w:val="34357492"/>
    <w:rsid w:val="344D4BBD"/>
    <w:rsid w:val="34E94D09"/>
    <w:rsid w:val="358A1B43"/>
    <w:rsid w:val="35D14A0A"/>
    <w:rsid w:val="36DA34BE"/>
    <w:rsid w:val="37204A67"/>
    <w:rsid w:val="376720D8"/>
    <w:rsid w:val="37D7537B"/>
    <w:rsid w:val="38861BA9"/>
    <w:rsid w:val="38AE356B"/>
    <w:rsid w:val="39123A1B"/>
    <w:rsid w:val="39280F61"/>
    <w:rsid w:val="398E2840"/>
    <w:rsid w:val="39B930ED"/>
    <w:rsid w:val="39D94D9C"/>
    <w:rsid w:val="3A31642D"/>
    <w:rsid w:val="3ABA41E9"/>
    <w:rsid w:val="3AC437C4"/>
    <w:rsid w:val="3ADF797F"/>
    <w:rsid w:val="3AF15F88"/>
    <w:rsid w:val="3B4342F8"/>
    <w:rsid w:val="3B5849B6"/>
    <w:rsid w:val="3BC16899"/>
    <w:rsid w:val="3CAC024A"/>
    <w:rsid w:val="3CC677BF"/>
    <w:rsid w:val="3D451A79"/>
    <w:rsid w:val="3DDB388F"/>
    <w:rsid w:val="3DF70391"/>
    <w:rsid w:val="3E0960DA"/>
    <w:rsid w:val="3E501EBE"/>
    <w:rsid w:val="3E707033"/>
    <w:rsid w:val="3E7F3E52"/>
    <w:rsid w:val="3F0875EF"/>
    <w:rsid w:val="3F163FC0"/>
    <w:rsid w:val="3F2F7679"/>
    <w:rsid w:val="40147DD8"/>
    <w:rsid w:val="4081456B"/>
    <w:rsid w:val="4120200E"/>
    <w:rsid w:val="414F68F1"/>
    <w:rsid w:val="417C1121"/>
    <w:rsid w:val="422F4664"/>
    <w:rsid w:val="425564E7"/>
    <w:rsid w:val="42D27DF6"/>
    <w:rsid w:val="42F54C26"/>
    <w:rsid w:val="438501B2"/>
    <w:rsid w:val="439C3572"/>
    <w:rsid w:val="445F3F41"/>
    <w:rsid w:val="44A26806"/>
    <w:rsid w:val="44B7012A"/>
    <w:rsid w:val="44B939D8"/>
    <w:rsid w:val="45407B9D"/>
    <w:rsid w:val="456514E1"/>
    <w:rsid w:val="465420A9"/>
    <w:rsid w:val="4673145E"/>
    <w:rsid w:val="46BC57A2"/>
    <w:rsid w:val="46D60F8F"/>
    <w:rsid w:val="46F00A46"/>
    <w:rsid w:val="478F1586"/>
    <w:rsid w:val="47C42C82"/>
    <w:rsid w:val="481B3B26"/>
    <w:rsid w:val="483B0963"/>
    <w:rsid w:val="48491C53"/>
    <w:rsid w:val="48736BD9"/>
    <w:rsid w:val="494D07B7"/>
    <w:rsid w:val="49FB5CA0"/>
    <w:rsid w:val="4A1979C4"/>
    <w:rsid w:val="4ADE37D0"/>
    <w:rsid w:val="4B5F360A"/>
    <w:rsid w:val="4C846B87"/>
    <w:rsid w:val="4C8F1D0B"/>
    <w:rsid w:val="4CC50F61"/>
    <w:rsid w:val="4CFC3CDA"/>
    <w:rsid w:val="4D0F240C"/>
    <w:rsid w:val="4D6A598B"/>
    <w:rsid w:val="4D6D08C8"/>
    <w:rsid w:val="4E366F5F"/>
    <w:rsid w:val="4ED37A76"/>
    <w:rsid w:val="4F1C3AF2"/>
    <w:rsid w:val="4FFD4F03"/>
    <w:rsid w:val="50377212"/>
    <w:rsid w:val="507C44F1"/>
    <w:rsid w:val="507C7232"/>
    <w:rsid w:val="5084423B"/>
    <w:rsid w:val="50AE0306"/>
    <w:rsid w:val="5174293B"/>
    <w:rsid w:val="51B546CE"/>
    <w:rsid w:val="523C422B"/>
    <w:rsid w:val="5247092F"/>
    <w:rsid w:val="53915035"/>
    <w:rsid w:val="53C318B8"/>
    <w:rsid w:val="54B21F2C"/>
    <w:rsid w:val="560D7D6C"/>
    <w:rsid w:val="569121E0"/>
    <w:rsid w:val="57015497"/>
    <w:rsid w:val="57814D7C"/>
    <w:rsid w:val="57871BDA"/>
    <w:rsid w:val="57D30210"/>
    <w:rsid w:val="581F6341"/>
    <w:rsid w:val="5869634C"/>
    <w:rsid w:val="58D64087"/>
    <w:rsid w:val="592E205C"/>
    <w:rsid w:val="5B701AE8"/>
    <w:rsid w:val="5B9F1CC7"/>
    <w:rsid w:val="5C8219A2"/>
    <w:rsid w:val="5D787418"/>
    <w:rsid w:val="5DFB68AD"/>
    <w:rsid w:val="5E1051C8"/>
    <w:rsid w:val="5E543006"/>
    <w:rsid w:val="5EA0688F"/>
    <w:rsid w:val="5EB13672"/>
    <w:rsid w:val="5F255130"/>
    <w:rsid w:val="5FE85471"/>
    <w:rsid w:val="60C0183C"/>
    <w:rsid w:val="60D84525"/>
    <w:rsid w:val="615B335E"/>
    <w:rsid w:val="61CB1B76"/>
    <w:rsid w:val="62F75598"/>
    <w:rsid w:val="630F546E"/>
    <w:rsid w:val="631E4879"/>
    <w:rsid w:val="639179BB"/>
    <w:rsid w:val="63C67B2F"/>
    <w:rsid w:val="642B3DD5"/>
    <w:rsid w:val="6544462A"/>
    <w:rsid w:val="663944C4"/>
    <w:rsid w:val="66DC7DC9"/>
    <w:rsid w:val="675742C0"/>
    <w:rsid w:val="68893A5A"/>
    <w:rsid w:val="688F53C3"/>
    <w:rsid w:val="68A86A19"/>
    <w:rsid w:val="68DF6E8B"/>
    <w:rsid w:val="69301684"/>
    <w:rsid w:val="69384648"/>
    <w:rsid w:val="69620B98"/>
    <w:rsid w:val="69AA0D36"/>
    <w:rsid w:val="69AF48DF"/>
    <w:rsid w:val="6A77698C"/>
    <w:rsid w:val="6A7F21C6"/>
    <w:rsid w:val="6A887C54"/>
    <w:rsid w:val="6A925C90"/>
    <w:rsid w:val="6AAC129D"/>
    <w:rsid w:val="6AE706B0"/>
    <w:rsid w:val="6B320EB0"/>
    <w:rsid w:val="6B3D4BD8"/>
    <w:rsid w:val="6B597A0F"/>
    <w:rsid w:val="6B8335BE"/>
    <w:rsid w:val="6C2B327C"/>
    <w:rsid w:val="6CA02BC4"/>
    <w:rsid w:val="6CA50E8B"/>
    <w:rsid w:val="6CC146D3"/>
    <w:rsid w:val="6D1066FB"/>
    <w:rsid w:val="6D1B4581"/>
    <w:rsid w:val="6DA14985"/>
    <w:rsid w:val="6DF84A47"/>
    <w:rsid w:val="6E217357"/>
    <w:rsid w:val="6E30772E"/>
    <w:rsid w:val="6E8E5A27"/>
    <w:rsid w:val="6EA46289"/>
    <w:rsid w:val="6ECE6F05"/>
    <w:rsid w:val="6EF747E4"/>
    <w:rsid w:val="6F7A5CBB"/>
    <w:rsid w:val="6F852CAC"/>
    <w:rsid w:val="6F8818EA"/>
    <w:rsid w:val="6F8E3DDB"/>
    <w:rsid w:val="70157E25"/>
    <w:rsid w:val="705A51E1"/>
    <w:rsid w:val="709A62A0"/>
    <w:rsid w:val="710C2D50"/>
    <w:rsid w:val="711257D0"/>
    <w:rsid w:val="71AE40C6"/>
    <w:rsid w:val="71D70010"/>
    <w:rsid w:val="721F3E72"/>
    <w:rsid w:val="72F601EE"/>
    <w:rsid w:val="73AB015D"/>
    <w:rsid w:val="73CE5248"/>
    <w:rsid w:val="765905A3"/>
    <w:rsid w:val="766D0812"/>
    <w:rsid w:val="77285C8F"/>
    <w:rsid w:val="779362E1"/>
    <w:rsid w:val="786D1F36"/>
    <w:rsid w:val="78A9759F"/>
    <w:rsid w:val="78AB6510"/>
    <w:rsid w:val="795B4F2D"/>
    <w:rsid w:val="79B95177"/>
    <w:rsid w:val="79D36400"/>
    <w:rsid w:val="7A5C099E"/>
    <w:rsid w:val="7ADB2E7D"/>
    <w:rsid w:val="7AEA6B68"/>
    <w:rsid w:val="7AF20C43"/>
    <w:rsid w:val="7B0C07A5"/>
    <w:rsid w:val="7B9331FF"/>
    <w:rsid w:val="7BA23C88"/>
    <w:rsid w:val="7BCD6675"/>
    <w:rsid w:val="7BCD6DB8"/>
    <w:rsid w:val="7BD33C76"/>
    <w:rsid w:val="7CF17D68"/>
    <w:rsid w:val="7D19517D"/>
    <w:rsid w:val="7D47326B"/>
    <w:rsid w:val="7E0942A2"/>
    <w:rsid w:val="7E293003"/>
    <w:rsid w:val="7E3911A2"/>
    <w:rsid w:val="7E482983"/>
    <w:rsid w:val="7E6A0329"/>
    <w:rsid w:val="7E7D61A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Emphasis"/>
    <w:basedOn w:val="6"/>
    <w:qFormat/>
    <w:uiPriority w:val="20"/>
    <w:rPr>
      <w:i/>
    </w:rPr>
  </w:style>
  <w:style w:type="character" w:styleId="9">
    <w:name w:val="Hyperlink"/>
    <w:basedOn w:val="6"/>
    <w:qFormat/>
    <w:uiPriority w:val="99"/>
    <w:rPr>
      <w:rFonts w:cs="Times New Roman"/>
      <w:color w:val="0563C1"/>
      <w:u w:val="single"/>
    </w:r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1259</Words>
  <Characters>7178</Characters>
  <Lines>59</Lines>
  <Paragraphs>16</Paragraphs>
  <ScaleCrop>false</ScaleCrop>
  <LinksUpToDate>false</LinksUpToDate>
  <CharactersWithSpaces>8421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2018-08-21T07:17:00Z</dcterms:created>
  <dc:creator>高鹏宇</dc:creator>
  <cp:lastModifiedBy>NTKO</cp:lastModifiedBy>
  <cp:lastPrinted>2020-07-04T07:20:00Z</cp:lastPrinted>
  <dcterms:modified xsi:type="dcterms:W3CDTF">2020-10-28T07:14:30Z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