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lang w:val="en-US" w:eastAsia="zh-CN"/>
        </w:rPr>
        <w:t>5</w:t>
      </w:r>
      <w:r>
        <w:rPr>
          <w:rFonts w:hint="eastAsia" w:ascii="宋体" w:hAnsi="宋体"/>
          <w:sz w:val="24"/>
          <w:szCs w:val="24"/>
        </w:rPr>
        <w:t>日至2020年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日所需电煤竞价采购，公开竞价，报价时</w:t>
      </w:r>
      <w:bookmarkStart w:id="0" w:name="_GoBack"/>
      <w:bookmarkEnd w:id="0"/>
      <w:r>
        <w:rPr>
          <w:rFonts w:hint="eastAsia" w:ascii="宋体" w:hAnsi="宋体"/>
          <w:sz w:val="24"/>
          <w:szCs w:val="24"/>
        </w:rPr>
        <w:t>间为2020年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w:t>
      </w:r>
      <w:r>
        <w:rPr>
          <w:rFonts w:hint="eastAsia" w:ascii="宋体" w:hAnsi="宋体"/>
          <w:sz w:val="24"/>
          <w:szCs w:val="24"/>
          <w:lang w:val="en-US" w:eastAsia="zh-CN"/>
        </w:rPr>
        <w:t>16</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lang w:val="en-US" w:eastAsia="zh-CN"/>
        </w:rPr>
        <w:t>2</w:t>
      </w:r>
      <w:r>
        <w:rPr>
          <w:rFonts w:hint="eastAsia" w:ascii="宋体" w:hAnsi="宋体"/>
          <w:sz w:val="24"/>
          <w:szCs w:val="24"/>
        </w:rPr>
        <w:t>日1</w:t>
      </w:r>
      <w:r>
        <w:rPr>
          <w:rFonts w:hint="eastAsia" w:ascii="宋体" w:hAnsi="宋体"/>
          <w:sz w:val="24"/>
          <w:szCs w:val="24"/>
          <w:lang w:val="en-US" w:eastAsia="zh-CN"/>
        </w:rPr>
        <w:t>8</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hint="eastAsia" w:ascii="宋体" w:hAnsi="宋体" w:cs="宋体" w:eastAsiaTheme="minorEastAsia"/>
                <w:sz w:val="24"/>
                <w:lang w:eastAsia="zh-CN"/>
              </w:rPr>
            </w:pPr>
            <w:r>
              <w:rPr>
                <w:rFonts w:hint="eastAsia" w:ascii="宋体" w:hAnsi="宋体" w:cs="宋体"/>
                <w:kern w:val="0"/>
                <w:sz w:val="24"/>
                <w:lang w:eastAsia="zh-CN"/>
              </w:rPr>
              <w:t>大卡</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w:t>
            </w:r>
            <w:r>
              <w:rPr>
                <w:rFonts w:hint="eastAsia" w:ascii="宋体" w:hAnsi="宋体" w:cs="宋体"/>
                <w:kern w:val="0"/>
                <w:sz w:val="24"/>
                <w:lang w:eastAsia="zh-CN"/>
              </w:rPr>
              <w:t>大卡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b/>
          <w:sz w:val="28"/>
          <w:szCs w:val="28"/>
        </w:rPr>
      </w:pPr>
      <w:r>
        <w:rPr>
          <w:rFonts w:hint="eastAsia" w:ascii="宋体" w:hAnsi="宋体"/>
          <w:sz w:val="24"/>
        </w:rPr>
        <w:t>2020年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p>
    <w:p>
      <w:pPr>
        <w:spacing w:line="240" w:lineRule="atLeast"/>
        <w:jc w:val="center"/>
        <w:rPr>
          <w:rFonts w:hint="eastAsia" w:ascii="宋体" w:hAnsi="宋体"/>
          <w:b/>
          <w:sz w:val="28"/>
          <w:szCs w:val="28"/>
        </w:rPr>
      </w:pPr>
    </w:p>
    <w:p>
      <w:pPr>
        <w:spacing w:line="240" w:lineRule="atLeast"/>
        <w:jc w:val="center"/>
        <w:rPr>
          <w:rFonts w:ascii="宋体" w:hAnsi="宋体"/>
          <w:b/>
          <w:sz w:val="28"/>
          <w:szCs w:val="28"/>
        </w:rPr>
      </w:pPr>
      <w:r>
        <w:rPr>
          <w:rFonts w:hint="eastAsia" w:ascii="宋体" w:hAnsi="宋体"/>
          <w:b/>
          <w:sz w:val="28"/>
          <w:szCs w:val="28"/>
        </w:rPr>
        <w:t>***公司报价函：</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rPr>
          <w:rFonts w:ascii="宋体" w:hAnsi="宋体"/>
          <w:sz w:val="24"/>
          <w:szCs w:val="24"/>
        </w:rPr>
      </w:pPr>
      <w:r>
        <w:rPr>
          <w:rFonts w:hint="eastAsia" w:ascii="宋体" w:hAnsi="宋体"/>
          <w:sz w:val="24"/>
          <w:szCs w:val="24"/>
        </w:rPr>
        <w:t>贵州黔东电力有限公司：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szCs w:val="24"/>
        </w:rPr>
        <w:t>我公司认真阅读了贵公司电煤竞价采购公告，针对贵公司2020年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lang w:val="en-US" w:eastAsia="zh-CN"/>
        </w:rPr>
        <w:t>5</w:t>
      </w:r>
      <w:r>
        <w:rPr>
          <w:rFonts w:hint="eastAsia" w:ascii="宋体" w:hAnsi="宋体"/>
          <w:sz w:val="24"/>
          <w:szCs w:val="24"/>
        </w:rPr>
        <w:t>日至2020年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日竞价采购，我公司经过研究，正式报价如下：</w:t>
      </w:r>
    </w:p>
    <w:p>
      <w:pPr>
        <w:spacing w:line="240" w:lineRule="atLeast"/>
        <w:rPr>
          <w:rFonts w:ascii="宋体" w:hAnsi="宋体"/>
          <w:sz w:val="24"/>
        </w:rPr>
      </w:pPr>
      <w:r>
        <w:rPr>
          <w:rFonts w:hint="eastAsia" w:ascii="宋体" w:hAnsi="宋体"/>
          <w:b/>
          <w:bCs/>
          <w:sz w:val="24"/>
        </w:rPr>
        <w:t>煤种</w:t>
      </w:r>
      <w:r>
        <w:rPr>
          <w:rFonts w:hint="eastAsia" w:ascii="宋体" w:hAnsi="宋体"/>
          <w:b/>
          <w:bCs/>
          <w:sz w:val="24"/>
          <w:lang w:val="en-US" w:eastAsia="zh-CN"/>
        </w:rPr>
        <w:t>1</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3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2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1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0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4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5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2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7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keepNext w:val="0"/>
        <w:keepLines w:val="0"/>
        <w:pageBreakBefore w:val="0"/>
        <w:kinsoku/>
        <w:wordWrap/>
        <w:overflowPunct/>
        <w:topLinePunct w:val="0"/>
        <w:autoSpaceDE/>
        <w:autoSpaceDN/>
        <w:bidi w:val="0"/>
        <w:adjustRightInd/>
        <w:snapToGrid/>
        <w:spacing w:line="240" w:lineRule="atLeast"/>
        <w:ind w:right="0" w:rightChars="0"/>
        <w:outlineLvl w:val="9"/>
        <w:rPr>
          <w:rFonts w:hint="eastAsia" w:ascii="宋体" w:hAnsi="宋体"/>
          <w:sz w:val="24"/>
          <w:highlight w:val="none"/>
          <w:lang w:val="en-US" w:eastAsia="zh-CN"/>
        </w:rPr>
      </w:pPr>
      <w:r>
        <w:rPr>
          <w:rFonts w:hint="eastAsia" w:ascii="宋体" w:hAnsi="宋体"/>
          <w:b/>
          <w:bCs/>
          <w:sz w:val="24"/>
          <w:highlight w:val="none"/>
          <w:lang w:eastAsia="zh-CN"/>
        </w:rPr>
        <w:t>煤种</w:t>
      </w:r>
      <w:r>
        <w:rPr>
          <w:rFonts w:hint="eastAsia" w:ascii="宋体" w:hAnsi="宋体"/>
          <w:b/>
          <w:bCs/>
          <w:sz w:val="24"/>
          <w:highlight w:val="none"/>
          <w:lang w:val="en-US" w:eastAsia="zh-CN"/>
        </w:rPr>
        <w:t>2</w:t>
      </w:r>
      <w:r>
        <w:rPr>
          <w:rFonts w:hint="eastAsia" w:ascii="宋体" w:hAnsi="宋体"/>
          <w:sz w:val="24"/>
        </w:rPr>
        <w:t>（普硫烟</w:t>
      </w:r>
      <w:r>
        <w:rPr>
          <w:rFonts w:hint="eastAsia" w:ascii="宋体" w:hAnsi="宋体"/>
          <w:sz w:val="24"/>
          <w:lang w:eastAsia="zh-CN"/>
        </w:rPr>
        <w:t>煤</w:t>
      </w:r>
      <w:r>
        <w:rPr>
          <w:rFonts w:hint="eastAsia" w:ascii="宋体" w:hAnsi="宋体"/>
          <w:sz w:val="24"/>
        </w:rPr>
        <w:t>）</w:t>
      </w:r>
      <w:r>
        <w:rPr>
          <w:rFonts w:hint="eastAsia" w:ascii="宋体" w:hAnsi="宋体"/>
          <w:sz w:val="24"/>
          <w:highlight w:val="none"/>
          <w:lang w:val="en-US" w:eastAsia="zh-CN"/>
        </w:rPr>
        <w:t>：</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6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kern w:val="0"/>
                <w:sz w:val="22"/>
                <w:highlight w:val="none"/>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备注</w:t>
            </w:r>
          </w:p>
        </w:tc>
      </w:tr>
      <w:tr>
        <w:tblPrEx>
          <w:tblLayout w:type="fixed"/>
          <w:tblCellMar>
            <w:top w:w="0" w:type="dxa"/>
            <w:left w:w="108" w:type="dxa"/>
            <w:bottom w:w="0" w:type="dxa"/>
            <w:right w:w="108" w:type="dxa"/>
          </w:tblCellMar>
        </w:tblPrEx>
        <w:trPr>
          <w:trHeight w:val="340"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eastAsia="宋体" w:cs="宋体"/>
                <w:color w:val="000000"/>
                <w:sz w:val="20"/>
                <w:szCs w:val="20"/>
                <w:highlight w:val="none"/>
                <w:lang w:val="en-US" w:eastAsia="zh-CN"/>
              </w:rPr>
            </w:pPr>
          </w:p>
        </w:tc>
      </w:tr>
      <w:tr>
        <w:tblPrEx>
          <w:tblLayout w:type="fixed"/>
          <w:tblCellMar>
            <w:top w:w="0" w:type="dxa"/>
            <w:left w:w="108" w:type="dxa"/>
            <w:bottom w:w="0" w:type="dxa"/>
            <w:right w:w="108" w:type="dxa"/>
          </w:tblCellMar>
        </w:tblPrEx>
        <w:trPr>
          <w:trHeight w:val="786"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cs="宋体"/>
                <w:b/>
                <w:bCs/>
                <w:color w:val="000000"/>
                <w:sz w:val="18"/>
                <w:szCs w:val="18"/>
                <w:highlight w:val="none"/>
                <w:lang w:val="en-US" w:eastAsia="zh-CN"/>
              </w:rPr>
            </w:pPr>
            <w:r>
              <w:rPr>
                <w:rFonts w:hint="eastAsia" w:ascii="宋体" w:hAnsi="Calibri" w:cs="宋体"/>
                <w:b/>
                <w:bCs/>
                <w:color w:val="000000"/>
                <w:sz w:val="18"/>
                <w:szCs w:val="18"/>
                <w:highlight w:val="none"/>
                <w:lang w:val="en-US" w:eastAsia="zh-CN"/>
              </w:rPr>
              <w:t>Vdaf≥20%</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FF0000"/>
                <w:sz w:val="18"/>
                <w:szCs w:val="18"/>
                <w:highlight w:val="none"/>
                <w:lang w:val="en-US" w:eastAsia="zh-CN"/>
              </w:rPr>
              <w:t>（当加权Vdaf＜20%%时，单价下浮至当月普硫煤最低价格）</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bCs/>
                <w:color w:val="000000"/>
                <w:sz w:val="22"/>
                <w:highlight w:val="none"/>
              </w:rPr>
            </w:pPr>
            <w:r>
              <w:rPr>
                <w:rFonts w:hint="eastAsia" w:ascii="宋体" w:cs="宋体"/>
                <w:bCs/>
                <w:color w:val="000000"/>
                <w:sz w:val="22"/>
                <w:highlight w:val="none"/>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rPr>
              <w:t>**票结算</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cs="宋体"/>
                <w:color w:val="000000"/>
                <w:sz w:val="22"/>
                <w:highlight w:val="none"/>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lang w:val="en-US" w:eastAsia="zh-CN"/>
              </w:rPr>
              <w:t>±10%</w:t>
            </w:r>
          </w:p>
        </w:tc>
      </w:tr>
      <w:tr>
        <w:tblPrEx>
          <w:tblLayout w:type="fixed"/>
          <w:tblCellMar>
            <w:top w:w="0" w:type="dxa"/>
            <w:left w:w="108" w:type="dxa"/>
            <w:bottom w:w="0" w:type="dxa"/>
            <w:right w:w="108" w:type="dxa"/>
          </w:tblCellMar>
        </w:tblPrEx>
        <w:trPr>
          <w:trHeight w:val="33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cs="宋体"/>
                <w:color w:val="000000"/>
                <w:sz w:val="22"/>
                <w:highlight w:val="none"/>
              </w:rPr>
            </w:pPr>
            <w:r>
              <w:rPr>
                <w:rFonts w:hint="eastAsia" w:ascii="宋体" w:cs="宋体"/>
                <w:color w:val="000000"/>
                <w:sz w:val="22"/>
                <w:highlight w:val="none"/>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bl>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left"/>
        <w:textAlignment w:val="auto"/>
        <w:outlineLvl w:val="9"/>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（如：热值5500大卡；含硫3.5%；挥发份10%）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买方允许数量偏差为±10%，质量偏差为：热值-300大卡，含硫+0.5%，挥发份-2%，超出允许偏差考核；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3、煤炭价格请在备注栏中明确一票结算或两票结算；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2" w:firstLineChars="200"/>
        <w:textAlignment w:val="auto"/>
        <w:outlineLvl w:val="9"/>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实际到厂加权热值、加权含硫、加权挥发份、供应量与上述报价内容偏差不超过贵公司合同约定，如超过则按贵公司合同约定考核。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法定代表人（或委托代理人）：（签字）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2020年XX月XX日</w:t>
      </w: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-RL012020****</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-RL012020****</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4、合同计划供应量是基于买方当月电量计划进行确定，如果当月实际电量减少或增加，买方可减少或增加卖方的合同计划供应量。</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十、运煤时间</w:t>
      </w:r>
    </w:p>
    <w:p>
      <w:pPr>
        <w:spacing w:line="360" w:lineRule="auto"/>
        <w:ind w:firstLine="480" w:firstLineChars="200"/>
        <w:rPr>
          <w:rFonts w:ascii="宋体" w:hAnsi="宋体"/>
          <w:bCs/>
          <w:sz w:val="24"/>
        </w:rPr>
      </w:pPr>
      <w:r>
        <w:rPr>
          <w:rFonts w:hint="eastAsia" w:ascii="宋体" w:hAnsi="宋体"/>
          <w:bCs/>
          <w:sz w:val="24"/>
        </w:rPr>
        <w:t>在合同有效期内，运煤时间以买方通知为准。买方可以根据实际生产所需煤量及市场价格变化等情况，提前两天书面通知卖方停止发煤，是否恢复供煤以买方书面通知为准；由买方通知停止发煤的不执行煤炭发运量偏差考核。</w:t>
      </w:r>
    </w:p>
    <w:p>
      <w:pPr>
        <w:spacing w:beforeLines="50" w:line="360" w:lineRule="auto"/>
        <w:ind w:right="-357" w:rightChars="-170"/>
        <w:rPr>
          <w:rFonts w:ascii="宋体" w:hAnsi="宋体"/>
          <w:b/>
          <w:bCs/>
          <w:sz w:val="24"/>
        </w:rPr>
      </w:pPr>
      <w:r>
        <w:rPr>
          <w:rFonts w:hint="eastAsia" w:ascii="宋体" w:hAnsi="宋体"/>
          <w:b/>
          <w:bCs/>
          <w:sz w:val="24"/>
        </w:rPr>
        <w:t>十一、掺杂使假煤的界定及处理：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十二、煤质预报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十三、铁路</w:t>
      </w:r>
      <w:r>
        <w:rPr>
          <w:rFonts w:hint="eastAsia" w:ascii="宋体" w:hAnsi="宋体"/>
          <w:b/>
          <w:bCs/>
          <w:sz w:val="24"/>
          <w:lang w:eastAsia="zh-CN"/>
        </w:rPr>
        <w:t>电子</w:t>
      </w:r>
      <w:r>
        <w:rPr>
          <w:rFonts w:hint="eastAsia" w:ascii="宋体" w:hAnsi="宋体"/>
          <w:b/>
          <w:bCs/>
          <w:sz w:val="24"/>
        </w:rPr>
        <w:t>货票、铁路</w:t>
      </w:r>
      <w:r>
        <w:rPr>
          <w:rFonts w:hint="eastAsia" w:ascii="宋体" w:hAnsi="宋体"/>
          <w:b/>
          <w:bCs/>
          <w:sz w:val="24"/>
          <w:lang w:eastAsia="zh-CN"/>
        </w:rPr>
        <w:t>电子</w:t>
      </w:r>
      <w:r>
        <w:rPr>
          <w:rFonts w:hint="eastAsia" w:ascii="宋体" w:hAnsi="宋体"/>
          <w:b/>
          <w:bCs/>
          <w:sz w:val="24"/>
        </w:rPr>
        <w:t>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货物运单的“记事”栏中准确填写代卖方公司（全称）发运；如未</w:t>
      </w:r>
      <w:r>
        <w:rPr>
          <w:rFonts w:hint="eastAsia" w:ascii="宋体" w:hAnsi="宋体"/>
          <w:bCs/>
          <w:sz w:val="24"/>
          <w:lang w:eastAsia="zh-CN"/>
        </w:rPr>
        <w:t>在电子货物运单上</w:t>
      </w:r>
      <w:r>
        <w:rPr>
          <w:rFonts w:hint="eastAsia" w:ascii="宋体" w:hAnsi="宋体"/>
          <w:bCs/>
          <w:sz w:val="24"/>
        </w:rPr>
        <w:t>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3、卖方有义务要求铁路部门保证“发站承运日期”、“标重”、“车号”、“发站”“货票号”等准确、清晰；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十四、廉政条款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十五、其他事项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2020</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C5F75"/>
    <w:rsid w:val="00DD50AE"/>
    <w:rsid w:val="00E91083"/>
    <w:rsid w:val="00EB4D92"/>
    <w:rsid w:val="00EE6A42"/>
    <w:rsid w:val="00F0742F"/>
    <w:rsid w:val="00F53F31"/>
    <w:rsid w:val="00FD1E0F"/>
    <w:rsid w:val="00FD38E2"/>
    <w:rsid w:val="012639A9"/>
    <w:rsid w:val="014C2FE3"/>
    <w:rsid w:val="03110433"/>
    <w:rsid w:val="03937B41"/>
    <w:rsid w:val="04151F47"/>
    <w:rsid w:val="05A00B15"/>
    <w:rsid w:val="063D6B7C"/>
    <w:rsid w:val="075933D4"/>
    <w:rsid w:val="07AA7AD0"/>
    <w:rsid w:val="07DA08A2"/>
    <w:rsid w:val="07FD5AB9"/>
    <w:rsid w:val="0981659B"/>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2794E76"/>
    <w:rsid w:val="14002073"/>
    <w:rsid w:val="14947E1C"/>
    <w:rsid w:val="14FA04F0"/>
    <w:rsid w:val="151C153E"/>
    <w:rsid w:val="15360DCE"/>
    <w:rsid w:val="1548737E"/>
    <w:rsid w:val="159B65DB"/>
    <w:rsid w:val="16006D5C"/>
    <w:rsid w:val="16A5439D"/>
    <w:rsid w:val="16AF1A51"/>
    <w:rsid w:val="171B37AC"/>
    <w:rsid w:val="17901567"/>
    <w:rsid w:val="17FC2913"/>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D4BAD"/>
    <w:rsid w:val="21BD480B"/>
    <w:rsid w:val="220D339C"/>
    <w:rsid w:val="222C0C51"/>
    <w:rsid w:val="22D021D2"/>
    <w:rsid w:val="22D16264"/>
    <w:rsid w:val="22E94BA0"/>
    <w:rsid w:val="232F120E"/>
    <w:rsid w:val="23890204"/>
    <w:rsid w:val="23F44A45"/>
    <w:rsid w:val="24214B95"/>
    <w:rsid w:val="243C3E31"/>
    <w:rsid w:val="245B6079"/>
    <w:rsid w:val="24E54766"/>
    <w:rsid w:val="254E0CF7"/>
    <w:rsid w:val="25661644"/>
    <w:rsid w:val="2582635D"/>
    <w:rsid w:val="25CD59BD"/>
    <w:rsid w:val="25E94DC9"/>
    <w:rsid w:val="25F12C79"/>
    <w:rsid w:val="263C0186"/>
    <w:rsid w:val="26647A3C"/>
    <w:rsid w:val="26FD3840"/>
    <w:rsid w:val="27425AD3"/>
    <w:rsid w:val="2784482F"/>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731AFA"/>
    <w:rsid w:val="2EBF1630"/>
    <w:rsid w:val="2ED044E1"/>
    <w:rsid w:val="2EE90F1A"/>
    <w:rsid w:val="2F6C4DCE"/>
    <w:rsid w:val="30400AA1"/>
    <w:rsid w:val="30584207"/>
    <w:rsid w:val="30D939BD"/>
    <w:rsid w:val="313A1044"/>
    <w:rsid w:val="31597E9E"/>
    <w:rsid w:val="316C7412"/>
    <w:rsid w:val="317F5A54"/>
    <w:rsid w:val="31CD3226"/>
    <w:rsid w:val="31D058FF"/>
    <w:rsid w:val="32B8258B"/>
    <w:rsid w:val="32F91DB4"/>
    <w:rsid w:val="333940F7"/>
    <w:rsid w:val="34357492"/>
    <w:rsid w:val="344D4BBD"/>
    <w:rsid w:val="34E94D09"/>
    <w:rsid w:val="358A1B43"/>
    <w:rsid w:val="35D14A0A"/>
    <w:rsid w:val="36DA34BE"/>
    <w:rsid w:val="37204A67"/>
    <w:rsid w:val="376720D8"/>
    <w:rsid w:val="37D7537B"/>
    <w:rsid w:val="38861BA9"/>
    <w:rsid w:val="38AE356B"/>
    <w:rsid w:val="39123A1B"/>
    <w:rsid w:val="39280F61"/>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EAC4BEE"/>
    <w:rsid w:val="3F0875EF"/>
    <w:rsid w:val="3F163FC0"/>
    <w:rsid w:val="3F2F7679"/>
    <w:rsid w:val="40147DD8"/>
    <w:rsid w:val="4081456B"/>
    <w:rsid w:val="4120200E"/>
    <w:rsid w:val="414F68F1"/>
    <w:rsid w:val="417C1121"/>
    <w:rsid w:val="422F4664"/>
    <w:rsid w:val="425564E7"/>
    <w:rsid w:val="42D27DF6"/>
    <w:rsid w:val="42F54C26"/>
    <w:rsid w:val="438501B2"/>
    <w:rsid w:val="439C3572"/>
    <w:rsid w:val="445F3F41"/>
    <w:rsid w:val="44A26806"/>
    <w:rsid w:val="44B7012A"/>
    <w:rsid w:val="44B939D8"/>
    <w:rsid w:val="45407B9D"/>
    <w:rsid w:val="456514E1"/>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5F360A"/>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23C422B"/>
    <w:rsid w:val="5247092F"/>
    <w:rsid w:val="53784961"/>
    <w:rsid w:val="53915035"/>
    <w:rsid w:val="53C318B8"/>
    <w:rsid w:val="54B21F2C"/>
    <w:rsid w:val="55307009"/>
    <w:rsid w:val="55DF5B0A"/>
    <w:rsid w:val="560D7D6C"/>
    <w:rsid w:val="569121E0"/>
    <w:rsid w:val="57015497"/>
    <w:rsid w:val="57814D7C"/>
    <w:rsid w:val="57871BDA"/>
    <w:rsid w:val="57D30210"/>
    <w:rsid w:val="581F6341"/>
    <w:rsid w:val="5869634C"/>
    <w:rsid w:val="58D64087"/>
    <w:rsid w:val="592E205C"/>
    <w:rsid w:val="5B701AE8"/>
    <w:rsid w:val="5B9F1CC7"/>
    <w:rsid w:val="5C8219A2"/>
    <w:rsid w:val="5D787418"/>
    <w:rsid w:val="5DFB68AD"/>
    <w:rsid w:val="5E1051C8"/>
    <w:rsid w:val="5E495A2C"/>
    <w:rsid w:val="5E543006"/>
    <w:rsid w:val="5EA0688F"/>
    <w:rsid w:val="5EB13672"/>
    <w:rsid w:val="5F255130"/>
    <w:rsid w:val="5FE85471"/>
    <w:rsid w:val="60C0183C"/>
    <w:rsid w:val="60D84525"/>
    <w:rsid w:val="615B335E"/>
    <w:rsid w:val="61CB1B76"/>
    <w:rsid w:val="62F75598"/>
    <w:rsid w:val="630F546E"/>
    <w:rsid w:val="631E4879"/>
    <w:rsid w:val="639179BB"/>
    <w:rsid w:val="63C67B2F"/>
    <w:rsid w:val="642B3DD5"/>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A62A0"/>
    <w:rsid w:val="710C2D50"/>
    <w:rsid w:val="711257D0"/>
    <w:rsid w:val="71AE40C6"/>
    <w:rsid w:val="71D70010"/>
    <w:rsid w:val="721F3E72"/>
    <w:rsid w:val="72F601EE"/>
    <w:rsid w:val="73AB015D"/>
    <w:rsid w:val="73CE5248"/>
    <w:rsid w:val="74ED01B9"/>
    <w:rsid w:val="765905A3"/>
    <w:rsid w:val="766D0812"/>
    <w:rsid w:val="77285C8F"/>
    <w:rsid w:val="779362E1"/>
    <w:rsid w:val="786D1F36"/>
    <w:rsid w:val="78A9759F"/>
    <w:rsid w:val="78AB6510"/>
    <w:rsid w:val="795B4F2D"/>
    <w:rsid w:val="79B95177"/>
    <w:rsid w:val="79D36400"/>
    <w:rsid w:val="7A5C099E"/>
    <w:rsid w:val="7ADB2E7D"/>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2020-11-10T06:32:18Z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