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lang w:val="en-US" w:eastAsia="zh-CN"/>
        </w:rPr>
        <w:t>31</w:t>
      </w:r>
      <w:r>
        <w:rPr>
          <w:rFonts w:hint="eastAsia" w:ascii="宋体" w:hAnsi="宋体"/>
          <w:sz w:val="24"/>
          <w:szCs w:val="24"/>
        </w:rPr>
        <w:t>日所需电煤竞价采购，公开竞价，报价时间为202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w:t>
      </w:r>
      <w:r>
        <w:rPr>
          <w:rFonts w:hint="eastAsia" w:ascii="宋体" w:hAnsi="宋体"/>
          <w:sz w:val="24"/>
          <w:szCs w:val="24"/>
          <w:lang w:val="en-US" w:eastAsia="zh-CN"/>
        </w:rPr>
        <w:t>08</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日1</w:t>
      </w:r>
      <w:r>
        <w:rPr>
          <w:rFonts w:hint="eastAsia" w:ascii="宋体" w:hAnsi="宋体"/>
          <w:sz w:val="24"/>
          <w:szCs w:val="24"/>
          <w:lang w:val="en-US" w:eastAsia="zh-CN"/>
        </w:rPr>
        <w:t>8</w:t>
      </w:r>
      <w:r>
        <w:rPr>
          <w:rFonts w:hint="eastAsia" w:ascii="宋体" w:hAnsi="宋体"/>
          <w:sz w:val="24"/>
          <w:szCs w:val="24"/>
        </w:rPr>
        <w:t>：00。</w:t>
      </w:r>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4、竞价方需遵守竞价规则，按要求提供运营</w:t>
      </w:r>
      <w:r>
        <w:rPr>
          <w:rFonts w:hint="eastAsia" w:ascii="宋体" w:hAnsi="宋体"/>
          <w:sz w:val="24"/>
          <w:szCs w:val="24"/>
          <w:lang w:eastAsia="zh-CN"/>
        </w:rPr>
        <w:t>资质</w:t>
      </w:r>
      <w:r>
        <w:rPr>
          <w:rFonts w:hint="eastAsia" w:ascii="宋体" w:hAnsi="宋体"/>
          <w:sz w:val="24"/>
          <w:szCs w:val="24"/>
        </w:rPr>
        <w:t>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hint="eastAsia" w:ascii="宋体" w:hAnsi="宋体" w:cs="宋体" w:eastAsiaTheme="minorEastAsia"/>
                <w:sz w:val="24"/>
                <w:lang w:eastAsia="zh-CN"/>
              </w:rPr>
            </w:pPr>
            <w:r>
              <w:rPr>
                <w:rFonts w:hint="eastAsia" w:ascii="宋体" w:hAnsi="宋体" w:cs="宋体"/>
                <w:kern w:val="0"/>
                <w:sz w:val="24"/>
                <w:lang w:eastAsia="zh-CN"/>
              </w:rPr>
              <w:t>大卡</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w:t>
            </w:r>
            <w:r>
              <w:rPr>
                <w:rFonts w:hint="eastAsia" w:ascii="宋体" w:hAnsi="宋体" w:cs="宋体"/>
                <w:kern w:val="0"/>
                <w:sz w:val="24"/>
                <w:lang w:eastAsia="zh-CN"/>
              </w:rPr>
              <w:t>大卡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FF0000"/>
          <w:sz w:val="24"/>
          <w:szCs w:val="24"/>
          <w:lang w:eastAsia="zh-CN"/>
        </w:rPr>
        <w:t>（</w:t>
      </w:r>
      <w:r>
        <w:rPr>
          <w:rFonts w:hint="eastAsia" w:ascii="宋体" w:hAnsi="宋体"/>
          <w:b/>
          <w:bCs/>
          <w:color w:val="FF0000"/>
          <w:sz w:val="24"/>
          <w:szCs w:val="24"/>
          <w:lang w:eastAsia="zh-CN"/>
        </w:rPr>
        <w:t>备注：由于我公司合同条款中除了煤质考核外，还有煤质偏差考核，所以报价时请考虑煤质</w:t>
      </w:r>
      <w:r>
        <w:rPr>
          <w:rFonts w:hint="eastAsia" w:ascii="宋体" w:hAnsi="宋体"/>
          <w:b/>
          <w:bCs/>
          <w:color w:val="FF0000"/>
          <w:sz w:val="24"/>
          <w:szCs w:val="24"/>
        </w:rPr>
        <w:t>偏差</w:t>
      </w:r>
      <w:r>
        <w:rPr>
          <w:rFonts w:hint="eastAsia" w:ascii="宋体" w:hAnsi="宋体"/>
          <w:b/>
          <w:bCs/>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w:t>
      </w:r>
      <w:bookmarkStart w:id="0" w:name="_GoBack"/>
      <w:bookmarkEnd w:id="0"/>
      <w:r>
        <w:rPr>
          <w:rFonts w:hint="eastAsia" w:ascii="宋体" w:hAnsi="宋体"/>
          <w:sz w:val="24"/>
          <w:szCs w:val="24"/>
        </w:rPr>
        <w:t>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b/>
          <w:sz w:val="28"/>
          <w:szCs w:val="28"/>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8</w:t>
      </w:r>
      <w:r>
        <w:rPr>
          <w:rFonts w:hint="eastAsia" w:ascii="宋体" w:hAnsi="宋体"/>
          <w:sz w:val="24"/>
        </w:rPr>
        <w:t>日</w:t>
      </w:r>
    </w:p>
    <w:p>
      <w:pPr>
        <w:spacing w:line="240" w:lineRule="atLeast"/>
        <w:jc w:val="center"/>
        <w:rPr>
          <w:rFonts w:ascii="宋体" w:hAnsi="宋体"/>
          <w:b/>
          <w:sz w:val="28"/>
          <w:szCs w:val="28"/>
        </w:rPr>
      </w:pPr>
      <w:r>
        <w:rPr>
          <w:rFonts w:hint="eastAsia" w:ascii="宋体" w:hAnsi="宋体"/>
          <w:b/>
          <w:sz w:val="28"/>
          <w:szCs w:val="28"/>
        </w:rPr>
        <w:t>***公司报价函：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szCs w:val="24"/>
        </w:rPr>
      </w:pPr>
      <w:r>
        <w:rPr>
          <w:rFonts w:hint="eastAsia" w:ascii="宋体" w:hAnsi="宋体"/>
          <w:sz w:val="24"/>
          <w:szCs w:val="24"/>
        </w:rPr>
        <w:t>贵州黔东电力有限公司：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
          <w:bCs/>
          <w:sz w:val="24"/>
        </w:rPr>
      </w:pPr>
      <w:r>
        <w:rPr>
          <w:rFonts w:hint="eastAsia" w:ascii="宋体" w:hAnsi="宋体"/>
          <w:sz w:val="24"/>
          <w:szCs w:val="24"/>
        </w:rPr>
        <w:t>我公司认真阅读了贵公司电煤竞价采购公告，针对贵公司202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lang w:val="en-US" w:eastAsia="zh-CN"/>
        </w:rPr>
        <w:t>3</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日竞价采购，我公司经过研究，正式报价如下：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ascii="宋体" w:hAnsi="宋体"/>
          <w:sz w:val="24"/>
        </w:rPr>
      </w:pPr>
      <w:r>
        <w:rPr>
          <w:rFonts w:hint="eastAsia" w:ascii="宋体" w:hAnsi="宋体"/>
          <w:b/>
          <w:bCs/>
          <w:sz w:val="24"/>
        </w:rPr>
        <w:t>煤种</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3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2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1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0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4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5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2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7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w:t>
      </w:r>
      <w:r>
        <w:rPr>
          <w:rFonts w:hint="eastAsia" w:ascii="宋体" w:hAnsi="宋体"/>
          <w:b/>
          <w:bCs/>
          <w:color w:val="FF0000"/>
          <w:sz w:val="24"/>
          <w:szCs w:val="24"/>
          <w:lang w:eastAsia="zh-CN"/>
        </w:rPr>
        <w:t>分</w:t>
      </w:r>
      <w:r>
        <w:rPr>
          <w:rFonts w:hint="eastAsia" w:ascii="宋体" w:hAnsi="宋体"/>
          <w:b/>
          <w:bCs/>
          <w:color w:val="FF0000"/>
          <w:sz w:val="24"/>
          <w:szCs w:val="24"/>
        </w:rPr>
        <w:t>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w:t>
      </w:r>
      <w:r>
        <w:rPr>
          <w:rFonts w:hint="eastAsia" w:ascii="宋体" w:hAnsi="宋体"/>
          <w:sz w:val="24"/>
          <w:szCs w:val="24"/>
          <w:lang w:eastAsia="zh-CN"/>
        </w:rPr>
        <w:t>分</w:t>
      </w:r>
      <w:r>
        <w:rPr>
          <w:rFonts w:hint="eastAsia" w:ascii="宋体" w:hAnsi="宋体"/>
          <w:sz w:val="24"/>
          <w:szCs w:val="24"/>
        </w:rPr>
        <w:t>-2%，超出允许偏差考核；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3、煤炭价格请在备注栏中明确一票结算或两票结算；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w:t>
      </w:r>
      <w:r>
        <w:rPr>
          <w:rFonts w:hint="eastAsia" w:ascii="宋体" w:hAnsi="宋体"/>
          <w:sz w:val="24"/>
          <w:szCs w:val="24"/>
          <w:lang w:eastAsia="zh-CN"/>
        </w:rPr>
        <w:t>分</w:t>
      </w:r>
      <w:r>
        <w:rPr>
          <w:rFonts w:hint="eastAsia" w:ascii="宋体" w:hAnsi="宋体"/>
          <w:sz w:val="24"/>
          <w:szCs w:val="24"/>
        </w:rPr>
        <w:t>、供应量与上述报价内容偏差不超过贵公司合同约定，如超过则按贵公司合同约定考核。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法定代表人（或委托代理人）：（签字）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年XX月XX日</w:t>
      </w:r>
    </w:p>
    <w:p>
      <w:pPr>
        <w:pStyle w:val="2"/>
        <w:rPr>
          <w:rFonts w:hint="eastAsia"/>
          <w:b/>
          <w:bCs/>
          <w:color w:val="FF0000"/>
          <w:sz w:val="28"/>
          <w:szCs w:val="28"/>
        </w:rPr>
      </w:pPr>
    </w:p>
    <w:p>
      <w:pPr>
        <w:pStyle w:val="2"/>
        <w:rPr>
          <w:rFonts w:hint="eastAsia"/>
          <w:b/>
          <w:bCs/>
          <w:color w:val="FF0000"/>
          <w:sz w:val="28"/>
          <w:szCs w:val="28"/>
        </w:rPr>
      </w:pP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w:t>
      </w:r>
      <w:r>
        <w:rPr>
          <w:rFonts w:hint="eastAsia" w:ascii="黑体" w:hAnsi="黑体" w:eastAsia="黑体"/>
          <w:b/>
          <w:sz w:val="32"/>
          <w:szCs w:val="32"/>
          <w:lang w:val="en-US" w:eastAsia="zh-CN"/>
        </w:rPr>
        <w:t>1</w:t>
      </w:r>
      <w:r>
        <w:rPr>
          <w:rFonts w:hint="eastAsia" w:ascii="黑体" w:hAnsi="黑体" w:eastAsia="黑体"/>
          <w:b/>
          <w:sz w:val="32"/>
          <w:szCs w:val="32"/>
        </w:rPr>
        <w:t>****</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w:t>
      </w:r>
      <w:r>
        <w:rPr>
          <w:rFonts w:hint="eastAsia" w:ascii="宋体" w:hAnsi="宋体"/>
          <w:b/>
          <w:sz w:val="24"/>
          <w:lang w:val="en-US" w:eastAsia="zh-CN"/>
        </w:rPr>
        <w:t>1</w:t>
      </w:r>
      <w:r>
        <w:rPr>
          <w:rFonts w:hint="eastAsia" w:ascii="宋体" w:hAnsi="宋体"/>
          <w:b/>
          <w:sz w:val="24"/>
        </w:rPr>
        <w:t>****</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4、合同计划供应量是基于买方当月电量计划进行确定，如果当月实际电量减少或增加，买方可提前两天书面通知卖方减少或增加</w:t>
      </w:r>
      <w:r>
        <w:rPr>
          <w:rFonts w:hint="eastAsia" w:ascii="宋体" w:hAnsi="宋体"/>
          <w:bCs/>
          <w:sz w:val="24"/>
          <w:lang w:eastAsia="zh-CN"/>
        </w:rPr>
        <w:t>以及停止</w:t>
      </w:r>
      <w:r>
        <w:rPr>
          <w:rFonts w:hint="eastAsia" w:ascii="宋体" w:hAnsi="宋体"/>
          <w:bCs/>
          <w:sz w:val="24"/>
        </w:rPr>
        <w:t>合同计划供应量。</w:t>
      </w:r>
      <w:r>
        <w:rPr>
          <w:rFonts w:hint="eastAsia" w:ascii="宋体" w:hAnsi="宋体"/>
          <w:bCs/>
          <w:color w:val="auto"/>
          <w:sz w:val="24"/>
        </w:rPr>
        <w:t>由买方通知停止发煤的不执行煤炭</w:t>
      </w:r>
      <w:r>
        <w:rPr>
          <w:rFonts w:hint="eastAsia" w:ascii="宋体" w:hAnsi="宋体"/>
          <w:bCs/>
          <w:color w:val="auto"/>
          <w:sz w:val="24"/>
          <w:lang w:eastAsia="zh-CN"/>
        </w:rPr>
        <w:t>供应</w:t>
      </w:r>
      <w:r>
        <w:rPr>
          <w:rFonts w:hint="eastAsia" w:ascii="宋体" w:hAnsi="宋体"/>
          <w:bCs/>
          <w:color w:val="auto"/>
          <w:sz w:val="24"/>
        </w:rPr>
        <w:t>量偏差</w:t>
      </w:r>
      <w:r>
        <w:rPr>
          <w:rFonts w:hint="eastAsia" w:ascii="宋体" w:hAnsi="宋体"/>
          <w:bCs/>
          <w:color w:val="auto"/>
          <w:sz w:val="24"/>
          <w:lang w:eastAsia="zh-CN"/>
        </w:rPr>
        <w:t>和履约保证金考核</w:t>
      </w:r>
      <w:r>
        <w:rPr>
          <w:rFonts w:hint="eastAsia" w:ascii="宋体" w:hAnsi="宋体"/>
          <w:bCs/>
          <w:color w:val="auto"/>
          <w:sz w:val="24"/>
        </w:rPr>
        <w:t>。</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w:t>
      </w:r>
      <w:r>
        <w:rPr>
          <w:rFonts w:hint="eastAsia" w:ascii="宋体" w:hAnsi="宋体"/>
          <w:b/>
          <w:bCs w:val="0"/>
          <w:color w:val="FF0000"/>
          <w:sz w:val="24"/>
          <w:highlight w:val="none"/>
          <w:lang w:val="zh-CN"/>
        </w:rPr>
        <w:t>卖方超合同量10%发运的需提前向买方提出书面申请并得到许可，在没有买方书面许可情况下超发运的将不予接卸，产生的一切后果由卖方自行承担。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w:t>
      </w:r>
      <w:r>
        <w:rPr>
          <w:rFonts w:hint="eastAsia" w:ascii="宋体" w:hAnsi="宋体"/>
          <w:b/>
          <w:bCs/>
          <w:sz w:val="24"/>
          <w:lang w:eastAsia="zh-CN"/>
        </w:rPr>
        <w:t>二</w:t>
      </w:r>
      <w:r>
        <w:rPr>
          <w:rFonts w:hint="eastAsia" w:ascii="宋体" w:hAnsi="宋体"/>
          <w:b/>
          <w:bCs/>
          <w:sz w:val="24"/>
        </w:rPr>
        <w:t>、铁路</w:t>
      </w:r>
      <w:r>
        <w:rPr>
          <w:rFonts w:hint="eastAsia" w:ascii="宋体" w:hAnsi="宋体"/>
          <w:b/>
          <w:bCs/>
          <w:sz w:val="24"/>
          <w:lang w:eastAsia="zh-CN"/>
        </w:rPr>
        <w:t>电子</w:t>
      </w:r>
      <w:r>
        <w:rPr>
          <w:rFonts w:hint="eastAsia" w:ascii="宋体" w:hAnsi="宋体"/>
          <w:b/>
          <w:bCs/>
          <w:sz w:val="24"/>
        </w:rPr>
        <w:t>货票、铁路</w:t>
      </w:r>
      <w:r>
        <w:rPr>
          <w:rFonts w:hint="eastAsia" w:ascii="宋体" w:hAnsi="宋体"/>
          <w:b/>
          <w:bCs/>
          <w:sz w:val="24"/>
          <w:lang w:eastAsia="zh-CN"/>
        </w:rPr>
        <w:t>电子</w:t>
      </w:r>
      <w:r>
        <w:rPr>
          <w:rFonts w:hint="eastAsia" w:ascii="宋体" w:hAnsi="宋体"/>
          <w:b/>
          <w:bCs/>
          <w:sz w:val="24"/>
        </w:rPr>
        <w:t>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w:t>
      </w:r>
      <w:r>
        <w:rPr>
          <w:rFonts w:hint="eastAsia" w:ascii="宋体" w:hAnsi="宋体"/>
          <w:bCs/>
          <w:sz w:val="24"/>
          <w:lang w:eastAsia="zh-CN"/>
        </w:rPr>
        <w:t>电子</w:t>
      </w:r>
      <w:r>
        <w:rPr>
          <w:rFonts w:hint="eastAsia" w:ascii="宋体" w:hAnsi="宋体"/>
          <w:bCs/>
          <w:sz w:val="24"/>
        </w:rPr>
        <w:t>货物运单的“记事”栏中准确填写代卖方公司（全称）发运；如未</w:t>
      </w:r>
      <w:r>
        <w:rPr>
          <w:rFonts w:hint="eastAsia" w:ascii="宋体" w:hAnsi="宋体"/>
          <w:bCs/>
          <w:sz w:val="24"/>
          <w:lang w:eastAsia="zh-CN"/>
        </w:rPr>
        <w:t>在电子货物运单上</w:t>
      </w:r>
      <w:r>
        <w:rPr>
          <w:rFonts w:hint="eastAsia" w:ascii="宋体" w:hAnsi="宋体"/>
          <w:bCs/>
          <w:sz w:val="24"/>
        </w:rPr>
        <w:t>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w:t>
      </w:r>
      <w:r>
        <w:rPr>
          <w:rFonts w:hint="eastAsia" w:ascii="宋体" w:hAnsi="宋体"/>
          <w:bCs/>
          <w:sz w:val="24"/>
          <w:lang w:eastAsia="zh-CN"/>
        </w:rPr>
        <w:t>或制单日期</w:t>
      </w:r>
      <w:r>
        <w:rPr>
          <w:rFonts w:hint="eastAsia" w:ascii="宋体" w:hAnsi="宋体"/>
          <w:bCs/>
          <w:sz w:val="24"/>
        </w:rPr>
        <w:t>”、“标重”、“车号”、“发站”“货票号”等准确、清晰；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w:t>
      </w:r>
      <w:r>
        <w:rPr>
          <w:rFonts w:hint="eastAsia" w:ascii="宋体" w:hAnsi="宋体"/>
          <w:b/>
          <w:bCs/>
          <w:sz w:val="24"/>
          <w:lang w:eastAsia="zh-CN"/>
        </w:rPr>
        <w:t>三</w:t>
      </w:r>
      <w:r>
        <w:rPr>
          <w:rFonts w:hint="eastAsia" w:ascii="宋体" w:hAnsi="宋体"/>
          <w:b/>
          <w:bCs/>
          <w:sz w:val="24"/>
        </w:rPr>
        <w:t>、廉政条款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w:t>
      </w:r>
      <w:r>
        <w:rPr>
          <w:rFonts w:hint="eastAsia" w:ascii="宋体" w:hAnsi="宋体"/>
          <w:b/>
          <w:bCs/>
          <w:sz w:val="24"/>
          <w:lang w:eastAsia="zh-CN"/>
        </w:rPr>
        <w:t>四</w:t>
      </w:r>
      <w:r>
        <w:rPr>
          <w:rFonts w:hint="eastAsia" w:ascii="宋体" w:hAnsi="宋体"/>
          <w:b/>
          <w:bCs/>
          <w:sz w:val="24"/>
        </w:rPr>
        <w:t>、其他事项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hint="eastAsia"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w:t>
      </w:r>
      <w:r>
        <w:rPr>
          <w:rFonts w:hint="eastAsia" w:ascii="宋体" w:hAnsi="宋体"/>
          <w:sz w:val="24"/>
          <w:lang w:val="en-US" w:eastAsia="zh-CN"/>
        </w:rPr>
        <w:t>1</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C5F75"/>
    <w:rsid w:val="00DD50AE"/>
    <w:rsid w:val="00E91083"/>
    <w:rsid w:val="00EB4D92"/>
    <w:rsid w:val="00EE6A42"/>
    <w:rsid w:val="00F0742F"/>
    <w:rsid w:val="00F53F31"/>
    <w:rsid w:val="00FD1E0F"/>
    <w:rsid w:val="00FD38E2"/>
    <w:rsid w:val="012639A9"/>
    <w:rsid w:val="014C2FE3"/>
    <w:rsid w:val="03110433"/>
    <w:rsid w:val="03937B41"/>
    <w:rsid w:val="04151F47"/>
    <w:rsid w:val="05A00B15"/>
    <w:rsid w:val="063D6B7C"/>
    <w:rsid w:val="075933D4"/>
    <w:rsid w:val="07AA7AD0"/>
    <w:rsid w:val="07DA08A2"/>
    <w:rsid w:val="07FD5AB9"/>
    <w:rsid w:val="0981659B"/>
    <w:rsid w:val="0A176D81"/>
    <w:rsid w:val="0A4F43F1"/>
    <w:rsid w:val="0AD862A3"/>
    <w:rsid w:val="0B196447"/>
    <w:rsid w:val="0C546B5F"/>
    <w:rsid w:val="0C756FC9"/>
    <w:rsid w:val="0DBE4F6A"/>
    <w:rsid w:val="0E29287B"/>
    <w:rsid w:val="0E5D097C"/>
    <w:rsid w:val="0ECF3CD4"/>
    <w:rsid w:val="0F30618A"/>
    <w:rsid w:val="0FE369D3"/>
    <w:rsid w:val="0FE37D9D"/>
    <w:rsid w:val="1050398F"/>
    <w:rsid w:val="105A2794"/>
    <w:rsid w:val="108B52F7"/>
    <w:rsid w:val="110058D5"/>
    <w:rsid w:val="11221925"/>
    <w:rsid w:val="11556508"/>
    <w:rsid w:val="11EF2288"/>
    <w:rsid w:val="1233719C"/>
    <w:rsid w:val="126A5580"/>
    <w:rsid w:val="12794E76"/>
    <w:rsid w:val="14002073"/>
    <w:rsid w:val="14947E1C"/>
    <w:rsid w:val="14FA04F0"/>
    <w:rsid w:val="151C153E"/>
    <w:rsid w:val="15360DCE"/>
    <w:rsid w:val="1548737E"/>
    <w:rsid w:val="159B65DB"/>
    <w:rsid w:val="16006D5C"/>
    <w:rsid w:val="16A5439D"/>
    <w:rsid w:val="16AF1A51"/>
    <w:rsid w:val="171B37AC"/>
    <w:rsid w:val="17901567"/>
    <w:rsid w:val="17FC2913"/>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D4BAD"/>
    <w:rsid w:val="21BD480B"/>
    <w:rsid w:val="220D339C"/>
    <w:rsid w:val="222C0C51"/>
    <w:rsid w:val="22D021D2"/>
    <w:rsid w:val="22D16264"/>
    <w:rsid w:val="22E94BA0"/>
    <w:rsid w:val="232F120E"/>
    <w:rsid w:val="23890204"/>
    <w:rsid w:val="23F44A45"/>
    <w:rsid w:val="24214B95"/>
    <w:rsid w:val="243C3E31"/>
    <w:rsid w:val="245B6079"/>
    <w:rsid w:val="24E54766"/>
    <w:rsid w:val="254E0CF7"/>
    <w:rsid w:val="25661644"/>
    <w:rsid w:val="2582635D"/>
    <w:rsid w:val="25CD59BD"/>
    <w:rsid w:val="25E94DC9"/>
    <w:rsid w:val="25F12C79"/>
    <w:rsid w:val="263C0186"/>
    <w:rsid w:val="26647A3C"/>
    <w:rsid w:val="26FD3840"/>
    <w:rsid w:val="27425AD3"/>
    <w:rsid w:val="2784482F"/>
    <w:rsid w:val="27DC1C72"/>
    <w:rsid w:val="27E2745F"/>
    <w:rsid w:val="29360DC9"/>
    <w:rsid w:val="297205A0"/>
    <w:rsid w:val="299E7E9A"/>
    <w:rsid w:val="29B40B4B"/>
    <w:rsid w:val="2A20489D"/>
    <w:rsid w:val="2A65589E"/>
    <w:rsid w:val="2AB665BB"/>
    <w:rsid w:val="2AC64438"/>
    <w:rsid w:val="2B12191C"/>
    <w:rsid w:val="2B435C85"/>
    <w:rsid w:val="2B897503"/>
    <w:rsid w:val="2BEA2F5F"/>
    <w:rsid w:val="2C077972"/>
    <w:rsid w:val="2C174308"/>
    <w:rsid w:val="2CF91C86"/>
    <w:rsid w:val="2D427295"/>
    <w:rsid w:val="2DEB6916"/>
    <w:rsid w:val="2E731AFA"/>
    <w:rsid w:val="2EBF1630"/>
    <w:rsid w:val="2ED044E1"/>
    <w:rsid w:val="2EE90F1A"/>
    <w:rsid w:val="2F6C4DCE"/>
    <w:rsid w:val="30400AA1"/>
    <w:rsid w:val="30584207"/>
    <w:rsid w:val="30D939BD"/>
    <w:rsid w:val="313A1044"/>
    <w:rsid w:val="31597E9E"/>
    <w:rsid w:val="316C7412"/>
    <w:rsid w:val="317F5A54"/>
    <w:rsid w:val="31CD3226"/>
    <w:rsid w:val="31D058FF"/>
    <w:rsid w:val="32B8258B"/>
    <w:rsid w:val="32F91DB4"/>
    <w:rsid w:val="333940F7"/>
    <w:rsid w:val="34357492"/>
    <w:rsid w:val="344D4BBD"/>
    <w:rsid w:val="34E94D09"/>
    <w:rsid w:val="358A1B43"/>
    <w:rsid w:val="35D14A0A"/>
    <w:rsid w:val="36DA34BE"/>
    <w:rsid w:val="37204A67"/>
    <w:rsid w:val="376720D8"/>
    <w:rsid w:val="37D7537B"/>
    <w:rsid w:val="37FE17DF"/>
    <w:rsid w:val="38861BA9"/>
    <w:rsid w:val="38AE356B"/>
    <w:rsid w:val="39123A1B"/>
    <w:rsid w:val="39280F61"/>
    <w:rsid w:val="398E2840"/>
    <w:rsid w:val="39B930ED"/>
    <w:rsid w:val="39D94D9C"/>
    <w:rsid w:val="3A31642D"/>
    <w:rsid w:val="3ABA41E9"/>
    <w:rsid w:val="3AC437C4"/>
    <w:rsid w:val="3ADF797F"/>
    <w:rsid w:val="3AF15F88"/>
    <w:rsid w:val="3B4342F8"/>
    <w:rsid w:val="3B5849B6"/>
    <w:rsid w:val="3BC16899"/>
    <w:rsid w:val="3CAC024A"/>
    <w:rsid w:val="3CC677BF"/>
    <w:rsid w:val="3D451A79"/>
    <w:rsid w:val="3DDB388F"/>
    <w:rsid w:val="3DF70391"/>
    <w:rsid w:val="3E0960DA"/>
    <w:rsid w:val="3E501EBE"/>
    <w:rsid w:val="3E707033"/>
    <w:rsid w:val="3E7F3E52"/>
    <w:rsid w:val="3EAC4BEE"/>
    <w:rsid w:val="3F0875EF"/>
    <w:rsid w:val="3F163FC0"/>
    <w:rsid w:val="3F2F7679"/>
    <w:rsid w:val="3F6A23CB"/>
    <w:rsid w:val="40147DD8"/>
    <w:rsid w:val="4081456B"/>
    <w:rsid w:val="4120200E"/>
    <w:rsid w:val="414F68F1"/>
    <w:rsid w:val="416728D2"/>
    <w:rsid w:val="417C1121"/>
    <w:rsid w:val="422F4664"/>
    <w:rsid w:val="425564E7"/>
    <w:rsid w:val="42D27DF6"/>
    <w:rsid w:val="42F54C26"/>
    <w:rsid w:val="438501B2"/>
    <w:rsid w:val="439C3572"/>
    <w:rsid w:val="445F3F41"/>
    <w:rsid w:val="44A26806"/>
    <w:rsid w:val="44B7012A"/>
    <w:rsid w:val="44B939D8"/>
    <w:rsid w:val="45407B9D"/>
    <w:rsid w:val="456514E1"/>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5F360A"/>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23C422B"/>
    <w:rsid w:val="5247092F"/>
    <w:rsid w:val="53784961"/>
    <w:rsid w:val="53915035"/>
    <w:rsid w:val="53C318B8"/>
    <w:rsid w:val="54A84EE1"/>
    <w:rsid w:val="54B21F2C"/>
    <w:rsid w:val="55307009"/>
    <w:rsid w:val="55DF5B0A"/>
    <w:rsid w:val="560D7D6C"/>
    <w:rsid w:val="569121E0"/>
    <w:rsid w:val="57015497"/>
    <w:rsid w:val="57814D7C"/>
    <w:rsid w:val="57871BDA"/>
    <w:rsid w:val="57D30210"/>
    <w:rsid w:val="581F6341"/>
    <w:rsid w:val="5869634C"/>
    <w:rsid w:val="58D64087"/>
    <w:rsid w:val="592E205C"/>
    <w:rsid w:val="5B701AE8"/>
    <w:rsid w:val="5B9F1CC7"/>
    <w:rsid w:val="5C8219A2"/>
    <w:rsid w:val="5D787418"/>
    <w:rsid w:val="5DFB68AD"/>
    <w:rsid w:val="5E1051C8"/>
    <w:rsid w:val="5E495A2C"/>
    <w:rsid w:val="5E543006"/>
    <w:rsid w:val="5EA0688F"/>
    <w:rsid w:val="5EB13672"/>
    <w:rsid w:val="5F255130"/>
    <w:rsid w:val="5FC2049D"/>
    <w:rsid w:val="5FE85471"/>
    <w:rsid w:val="60C0183C"/>
    <w:rsid w:val="60D84525"/>
    <w:rsid w:val="615B335E"/>
    <w:rsid w:val="61CB1B76"/>
    <w:rsid w:val="62F75598"/>
    <w:rsid w:val="630F546E"/>
    <w:rsid w:val="631E4879"/>
    <w:rsid w:val="639179BB"/>
    <w:rsid w:val="63C67B2F"/>
    <w:rsid w:val="642B3DD5"/>
    <w:rsid w:val="64E003D4"/>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A62A0"/>
    <w:rsid w:val="710C2D50"/>
    <w:rsid w:val="711257D0"/>
    <w:rsid w:val="71AE40C6"/>
    <w:rsid w:val="71D70010"/>
    <w:rsid w:val="721F3E72"/>
    <w:rsid w:val="72F601EE"/>
    <w:rsid w:val="73AB015D"/>
    <w:rsid w:val="73CE5248"/>
    <w:rsid w:val="74ED01B9"/>
    <w:rsid w:val="765905A3"/>
    <w:rsid w:val="766D0812"/>
    <w:rsid w:val="77285C8F"/>
    <w:rsid w:val="779362E1"/>
    <w:rsid w:val="786D1F36"/>
    <w:rsid w:val="78A9759F"/>
    <w:rsid w:val="78AB6510"/>
    <w:rsid w:val="795B4F2D"/>
    <w:rsid w:val="79B95177"/>
    <w:rsid w:val="79D36400"/>
    <w:rsid w:val="7A5C099E"/>
    <w:rsid w:val="7ADB2E7D"/>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NTKO</cp:lastModifiedBy>
  <cp:lastPrinted>2020-07-04T07:20:00Z</cp:lastPrinted>
  <dcterms:modified xsi:type="dcterms:W3CDTF">2021-03-08T06:49:35Z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